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AA" w:rsidRPr="009711AA" w:rsidRDefault="009711AA" w:rsidP="009711AA">
      <w:pPr>
        <w:pBdr>
          <w:bottom w:val="single" w:sz="6" w:space="1" w:color="auto"/>
        </w:pBdr>
        <w:spacing w:after="0" w:line="240" w:lineRule="auto"/>
        <w:jc w:val="center"/>
        <w:rPr>
          <w:rFonts w:ascii="Arial" w:eastAsia="Times New Roman" w:hAnsi="Arial" w:cs="Arial"/>
          <w:vanish/>
          <w:sz w:val="16"/>
          <w:szCs w:val="16"/>
          <w:lang w:eastAsia="pl-PL"/>
        </w:rPr>
      </w:pPr>
      <w:r w:rsidRPr="009711AA">
        <w:rPr>
          <w:rFonts w:ascii="Arial" w:eastAsia="Times New Roman" w:hAnsi="Arial" w:cs="Arial"/>
          <w:vanish/>
          <w:sz w:val="16"/>
          <w:szCs w:val="16"/>
          <w:lang w:eastAsia="pl-PL"/>
        </w:rPr>
        <w:t>Początek formularza</w:t>
      </w:r>
    </w:p>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9711AA">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9711AA">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9711AA">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9711AA">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9711AA" w:rsidRPr="009711AA" w:rsidRDefault="009711AA" w:rsidP="009711AA">
      <w:pPr>
        <w:spacing w:after="24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pic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Ogłoszenie nr 557530-N-2019 z dnia 2019-06-06 r. </w:t>
      </w:r>
    </w:p>
    <w:p w:rsidR="009711AA" w:rsidRPr="009711AA" w:rsidRDefault="009711AA" w:rsidP="009711AA">
      <w:pPr>
        <w:spacing w:after="0" w:line="450" w:lineRule="atLeast"/>
        <w:jc w:val="center"/>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lang w:eastAsia="pl-PL"/>
        </w:rPr>
        <w:t>Akademia Marynarki Wojennej im. Bohaterów Westerplatte: Remont elewacji wraz z izolacją ścian przyziemia budynku nr 10 – III ETAP – elewacja na terenie Akademii Marynarki Wojennej w Gdyni przy ul. Śmidowicza 69, wpisanym do rejestru zabytków pod numerem 1859</w:t>
      </w:r>
      <w:r w:rsidRPr="009711AA">
        <w:rPr>
          <w:rFonts w:ascii="Times New Roman" w:eastAsia="Times New Roman" w:hAnsi="Times New Roman" w:cs="Times New Roman"/>
          <w:b/>
          <w:bCs/>
          <w:sz w:val="27"/>
          <w:szCs w:val="27"/>
          <w:lang w:eastAsia="pl-PL"/>
        </w:rPr>
        <w:br/>
        <w:t xml:space="preserve">OGŁOSZENIE O ZAMÓWIENIU - Roboty budowlane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Zamieszczanie ogłoszenia:</w:t>
      </w:r>
      <w:r w:rsidRPr="009711AA">
        <w:rPr>
          <w:rFonts w:ascii="Times New Roman" w:eastAsia="Times New Roman" w:hAnsi="Times New Roman" w:cs="Times New Roman"/>
          <w:sz w:val="24"/>
          <w:szCs w:val="24"/>
          <w:lang w:eastAsia="pl-PL"/>
        </w:rPr>
        <w:t xml:space="preserve"> Zamieszczanie obowiązkowe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Ogłoszenie dotyczy:</w:t>
      </w:r>
      <w:r w:rsidRPr="009711AA">
        <w:rPr>
          <w:rFonts w:ascii="Times New Roman" w:eastAsia="Times New Roman" w:hAnsi="Times New Roman" w:cs="Times New Roman"/>
          <w:sz w:val="24"/>
          <w:szCs w:val="24"/>
          <w:lang w:eastAsia="pl-PL"/>
        </w:rPr>
        <w:t xml:space="preserve"> Zamówienia publicznego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Nazwa projektu lub programu</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u w:val="single"/>
          <w:lang w:eastAsia="pl-PL"/>
        </w:rPr>
        <w:t>SEKCJA I: ZAMAWIAJĄCY</w:t>
      </w:r>
      <w:r w:rsidRPr="009711AA">
        <w:rPr>
          <w:rFonts w:ascii="Times New Roman" w:eastAsia="Times New Roman" w:hAnsi="Times New Roman" w:cs="Times New Roman"/>
          <w:b/>
          <w:bCs/>
          <w:sz w:val="27"/>
          <w:szCs w:val="27"/>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Postępowanie przeprowadza centralny zamawiający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Informacje na temat podmiotu któremu zamawiający powierzył/powierzyli prowadzenie postępowania:</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Postępowanie jest przeprowadzane wspólnie przez zamawiających</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Informacje dodatkowe:</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 1) NAZWA I ADRES: </w:t>
      </w:r>
      <w:r w:rsidRPr="009711A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9711AA">
        <w:rPr>
          <w:rFonts w:ascii="Times New Roman" w:eastAsia="Times New Roman" w:hAnsi="Times New Roman" w:cs="Times New Roman"/>
          <w:sz w:val="24"/>
          <w:szCs w:val="24"/>
          <w:lang w:eastAsia="pl-PL"/>
        </w:rPr>
        <w:br/>
        <w:t xml:space="preserve">Adres strony internetowej (URL): www.amw.gdynia.pl </w:t>
      </w:r>
      <w:r w:rsidRPr="009711AA">
        <w:rPr>
          <w:rFonts w:ascii="Times New Roman" w:eastAsia="Times New Roman" w:hAnsi="Times New Roman" w:cs="Times New Roman"/>
          <w:sz w:val="24"/>
          <w:szCs w:val="24"/>
          <w:lang w:eastAsia="pl-PL"/>
        </w:rPr>
        <w:br/>
        <w:t xml:space="preserve">Adres profilu nabywcy: www.amw.gdynia.pl </w:t>
      </w:r>
      <w:r w:rsidRPr="009711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 2) RODZAJ ZAMAWIAJĄCEGO: </w:t>
      </w:r>
      <w:r w:rsidRPr="009711AA">
        <w:rPr>
          <w:rFonts w:ascii="Times New Roman" w:eastAsia="Times New Roman" w:hAnsi="Times New Roman" w:cs="Times New Roman"/>
          <w:sz w:val="24"/>
          <w:szCs w:val="24"/>
          <w:lang w:eastAsia="pl-PL"/>
        </w:rPr>
        <w:t xml:space="preserve">Inny (proszę określić): </w:t>
      </w:r>
      <w:r w:rsidRPr="009711AA">
        <w:rPr>
          <w:rFonts w:ascii="Times New Roman" w:eastAsia="Times New Roman" w:hAnsi="Times New Roman" w:cs="Times New Roman"/>
          <w:sz w:val="24"/>
          <w:szCs w:val="24"/>
          <w:lang w:eastAsia="pl-PL"/>
        </w:rPr>
        <w:br/>
        <w:t xml:space="preserve">Uczelnia publiczna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I.3) WSPÓLNE UDZIELANIE ZAMÓWIENIA </w:t>
      </w:r>
      <w:r w:rsidRPr="009711AA">
        <w:rPr>
          <w:rFonts w:ascii="Times New Roman" w:eastAsia="Times New Roman" w:hAnsi="Times New Roman" w:cs="Times New Roman"/>
          <w:b/>
          <w:bCs/>
          <w:i/>
          <w:iCs/>
          <w:sz w:val="24"/>
          <w:szCs w:val="24"/>
          <w:lang w:eastAsia="pl-PL"/>
        </w:rPr>
        <w:t>(jeżeli dotyczy)</w:t>
      </w:r>
      <w:r w:rsidRPr="009711AA">
        <w:rPr>
          <w:rFonts w:ascii="Times New Roman" w:eastAsia="Times New Roman" w:hAnsi="Times New Roman" w:cs="Times New Roman"/>
          <w:b/>
          <w:bCs/>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I.4) KOMUNIKACJA: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Tak </w:t>
      </w:r>
      <w:r w:rsidRPr="009711AA">
        <w:rPr>
          <w:rFonts w:ascii="Times New Roman" w:eastAsia="Times New Roman" w:hAnsi="Times New Roman" w:cs="Times New Roman"/>
          <w:sz w:val="24"/>
          <w:szCs w:val="24"/>
          <w:lang w:eastAsia="pl-PL"/>
        </w:rPr>
        <w:br/>
        <w:t xml:space="preserve">www.amw.gdynia.pl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Tak </w:t>
      </w:r>
      <w:r w:rsidRPr="009711AA">
        <w:rPr>
          <w:rFonts w:ascii="Times New Roman" w:eastAsia="Times New Roman" w:hAnsi="Times New Roman" w:cs="Times New Roman"/>
          <w:sz w:val="24"/>
          <w:szCs w:val="24"/>
          <w:lang w:eastAsia="pl-PL"/>
        </w:rPr>
        <w:br/>
        <w:t xml:space="preserve">www.amw.gdynia.pl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Oferty lub wnioski o dopuszczenie do udziału w postępowaniu należy przesyłać:</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Elektronicznie</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t xml:space="preserve">adres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Nie </w:t>
      </w:r>
      <w:r w:rsidRPr="009711AA">
        <w:rPr>
          <w:rFonts w:ascii="Times New Roman" w:eastAsia="Times New Roman" w:hAnsi="Times New Roman" w:cs="Times New Roman"/>
          <w:sz w:val="24"/>
          <w:szCs w:val="24"/>
          <w:lang w:eastAsia="pl-PL"/>
        </w:rPr>
        <w:br/>
        <w:t xml:space="preserve">Inny sposób: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Tak </w:t>
      </w:r>
      <w:r w:rsidRPr="009711AA">
        <w:rPr>
          <w:rFonts w:ascii="Times New Roman" w:eastAsia="Times New Roman" w:hAnsi="Times New Roman" w:cs="Times New Roman"/>
          <w:sz w:val="24"/>
          <w:szCs w:val="24"/>
          <w:lang w:eastAsia="pl-PL"/>
        </w:rPr>
        <w:br/>
        <w:t xml:space="preserve">Inny sposób: </w:t>
      </w:r>
      <w:r w:rsidRPr="009711A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9711AA">
        <w:rPr>
          <w:rFonts w:ascii="Times New Roman" w:eastAsia="Times New Roman" w:hAnsi="Times New Roman" w:cs="Times New Roman"/>
          <w:sz w:val="24"/>
          <w:szCs w:val="24"/>
          <w:lang w:eastAsia="pl-PL"/>
        </w:rPr>
        <w:br/>
        <w:t xml:space="preserve">Adres: </w:t>
      </w:r>
      <w:r w:rsidRPr="009711A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u w:val="single"/>
          <w:lang w:eastAsia="pl-PL"/>
        </w:rPr>
        <w:t xml:space="preserve">SEKCJA II: PRZEDMIOT ZAMÓWIENIA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II.1) Nazwa nadana zamówieniu przez zamawiającego: </w:t>
      </w:r>
      <w:r w:rsidRPr="009711AA">
        <w:rPr>
          <w:rFonts w:ascii="Times New Roman" w:eastAsia="Times New Roman" w:hAnsi="Times New Roman" w:cs="Times New Roman"/>
          <w:sz w:val="24"/>
          <w:szCs w:val="24"/>
          <w:lang w:eastAsia="pl-PL"/>
        </w:rPr>
        <w:t xml:space="preserve">Remont elewacji wraz z izolacją ścian przyziemia budynku nr 10 – III ETAP – elewacja na terenie Akademii Marynarki Wojennej w Gdyni przy ul. Śmidowicza 69, wpisanym do rejestru zabytków pod numerem 1859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Numer referencyjny: </w:t>
      </w:r>
      <w:r w:rsidRPr="009711AA">
        <w:rPr>
          <w:rFonts w:ascii="Times New Roman" w:eastAsia="Times New Roman" w:hAnsi="Times New Roman" w:cs="Times New Roman"/>
          <w:sz w:val="24"/>
          <w:szCs w:val="24"/>
          <w:lang w:eastAsia="pl-PL"/>
        </w:rPr>
        <w:t xml:space="preserve">61/ZP/19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11AA" w:rsidRPr="009711AA" w:rsidRDefault="009711AA" w:rsidP="009711AA">
      <w:pPr>
        <w:spacing w:after="0" w:line="450" w:lineRule="atLeast"/>
        <w:jc w:val="both"/>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II.2) Rodzaj zamówienia: </w:t>
      </w:r>
      <w:r w:rsidRPr="009711AA">
        <w:rPr>
          <w:rFonts w:ascii="Times New Roman" w:eastAsia="Times New Roman" w:hAnsi="Times New Roman" w:cs="Times New Roman"/>
          <w:sz w:val="24"/>
          <w:szCs w:val="24"/>
          <w:lang w:eastAsia="pl-PL"/>
        </w:rPr>
        <w:t xml:space="preserve">Roboty budowlane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II.3) Informacja o możliwości składania ofert częściowych</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Zamówienie podzielone jest na części: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Oferty lub wnioski o dopuszczenie do udziału w postępowaniu można składać w odniesieniu do:</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wszystkich części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II.4) Krótki opis przedmiotu zamówienia </w:t>
      </w:r>
      <w:r w:rsidRPr="009711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11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11AA">
        <w:rPr>
          <w:rFonts w:ascii="Times New Roman" w:eastAsia="Times New Roman" w:hAnsi="Times New Roman" w:cs="Times New Roman"/>
          <w:sz w:val="24"/>
          <w:szCs w:val="24"/>
          <w:lang w:eastAsia="pl-PL"/>
        </w:rPr>
        <w:t xml:space="preserve">Planowany zakres robót budowlanych obejmuje: • usunięciu oraz oczyszczeniu luźnych i niestabilnych fragmentów starych tynków ścian, ościeży, cokołów i bonii, • czyszczeniu strumieniowo-ściernym tynków elewacji • renowacji cokołów, • renowacji ścian, ościeży i cokołów, • przywróceniu pierwotnego wyglądu gzymsów, • uzupełnieniu brakujących tynków, • rozebraniu rynien i rur spustowych, </w:t>
      </w:r>
      <w:proofErr w:type="spellStart"/>
      <w:r w:rsidRPr="009711AA">
        <w:rPr>
          <w:rFonts w:ascii="Times New Roman" w:eastAsia="Times New Roman" w:hAnsi="Times New Roman" w:cs="Times New Roman"/>
          <w:sz w:val="24"/>
          <w:szCs w:val="24"/>
          <w:lang w:eastAsia="pl-PL"/>
        </w:rPr>
        <w:t>opierzeń</w:t>
      </w:r>
      <w:proofErr w:type="spellEnd"/>
      <w:r w:rsidRPr="009711AA">
        <w:rPr>
          <w:rFonts w:ascii="Times New Roman" w:eastAsia="Times New Roman" w:hAnsi="Times New Roman" w:cs="Times New Roman"/>
          <w:sz w:val="24"/>
          <w:szCs w:val="24"/>
          <w:lang w:eastAsia="pl-PL"/>
        </w:rPr>
        <w:t xml:space="preserve">, • montażu nowych rynien, rur spustowych, </w:t>
      </w:r>
      <w:proofErr w:type="spellStart"/>
      <w:r w:rsidRPr="009711AA">
        <w:rPr>
          <w:rFonts w:ascii="Times New Roman" w:eastAsia="Times New Roman" w:hAnsi="Times New Roman" w:cs="Times New Roman"/>
          <w:sz w:val="24"/>
          <w:szCs w:val="24"/>
          <w:lang w:eastAsia="pl-PL"/>
        </w:rPr>
        <w:t>opierzeń</w:t>
      </w:r>
      <w:proofErr w:type="spellEnd"/>
      <w:r w:rsidRPr="009711AA">
        <w:rPr>
          <w:rFonts w:ascii="Times New Roman" w:eastAsia="Times New Roman" w:hAnsi="Times New Roman" w:cs="Times New Roman"/>
          <w:sz w:val="24"/>
          <w:szCs w:val="24"/>
          <w:lang w:eastAsia="pl-PL"/>
        </w:rPr>
        <w:t xml:space="preserve">, • gruntowaniu i malowaniu tynków ścian, ościeży, cokołów i gzymsów, • wykonaniu </w:t>
      </w:r>
      <w:proofErr w:type="spellStart"/>
      <w:r w:rsidRPr="009711AA">
        <w:rPr>
          <w:rFonts w:ascii="Times New Roman" w:eastAsia="Times New Roman" w:hAnsi="Times New Roman" w:cs="Times New Roman"/>
          <w:sz w:val="24"/>
          <w:szCs w:val="24"/>
          <w:lang w:eastAsia="pl-PL"/>
        </w:rPr>
        <w:t>hydrofrobizacji</w:t>
      </w:r>
      <w:proofErr w:type="spellEnd"/>
      <w:r w:rsidRPr="009711AA">
        <w:rPr>
          <w:rFonts w:ascii="Times New Roman" w:eastAsia="Times New Roman" w:hAnsi="Times New Roman" w:cs="Times New Roman"/>
          <w:sz w:val="24"/>
          <w:szCs w:val="24"/>
          <w:lang w:eastAsia="pl-PL"/>
        </w:rPr>
        <w:t xml:space="preserve"> powierzchni tynków, • wymianie wsporników i przewodów instalacji odgromowej na ścianach drut fi 8, • wykonaniu pomiarów instalacji odgromowej po zakończeniu robót, • ustawieniu oraz uziemieniu rusztowań, • wykonaniu zadaszenia wejść do budynku, • odtworzeniu i uporządkowaniu terenu po wykonanych pracach. Zamawiający przewiduje możliwość rozszerzenia zakresu prac o zadanie uzupełniające polegające na powtórzeniu podobnych robót budowlanych - w zakresie remontu elewacji objętej dokumentacją projektową i pozwoleniem na budowę. Budynek należy do kompleksu obiektów Akademii Marynarki Wojennej objętych ochroną konserwatorską i wpisanych do rejestru zabytków województwa pomorskiego pod nr 1859 oraz znajdujących się na terenie zamkniętym na mocy decyzji Nr 264/MON Ministra Obrony Narodowej.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II.5) Główny kod CPV: </w:t>
      </w:r>
      <w:r w:rsidRPr="009711AA">
        <w:rPr>
          <w:rFonts w:ascii="Times New Roman" w:eastAsia="Times New Roman" w:hAnsi="Times New Roman" w:cs="Times New Roman"/>
          <w:sz w:val="24"/>
          <w:szCs w:val="24"/>
          <w:lang w:eastAsia="pl-PL"/>
        </w:rPr>
        <w:t xml:space="preserve">45000000-7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Dodatkowe kody CPV:</w:t>
      </w:r>
      <w:r w:rsidRPr="009711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Kod CPV</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45100000-8</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45443000-4</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45453000-7</w:t>
            </w:r>
          </w:p>
        </w:tc>
      </w:tr>
    </w:tbl>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II.6) Całkowita wartość zamówienia </w:t>
      </w:r>
      <w:r w:rsidRPr="009711AA">
        <w:rPr>
          <w:rFonts w:ascii="Times New Roman" w:eastAsia="Times New Roman" w:hAnsi="Times New Roman" w:cs="Times New Roman"/>
          <w:i/>
          <w:iCs/>
          <w:sz w:val="24"/>
          <w:szCs w:val="24"/>
          <w:lang w:eastAsia="pl-PL"/>
        </w:rPr>
        <w:t>(jeżeli zamawiający podaje informacje o wartości zamówienia)</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Wartość bez VAT: </w:t>
      </w:r>
      <w:r w:rsidRPr="009711AA">
        <w:rPr>
          <w:rFonts w:ascii="Times New Roman" w:eastAsia="Times New Roman" w:hAnsi="Times New Roman" w:cs="Times New Roman"/>
          <w:sz w:val="24"/>
          <w:szCs w:val="24"/>
          <w:lang w:eastAsia="pl-PL"/>
        </w:rPr>
        <w:br/>
        <w:t xml:space="preserve">Waluta: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711AA">
        <w:rPr>
          <w:rFonts w:ascii="Times New Roman" w:eastAsia="Times New Roman" w:hAnsi="Times New Roman" w:cs="Times New Roman"/>
          <w:sz w:val="24"/>
          <w:szCs w:val="24"/>
          <w:lang w:eastAsia="pl-PL"/>
        </w:rPr>
        <w:t xml:space="preserve">Tak </w:t>
      </w:r>
      <w:r w:rsidRPr="009711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rozszerzenie zakresu umowy o zadanie uzupełniające polegające na powtórzeniu podobnych robót budowlanych objętych przedmiotową dokumentacją projektową i pozwoleniem na budowę.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miesiącach:   </w:t>
      </w:r>
      <w:r w:rsidRPr="009711AA">
        <w:rPr>
          <w:rFonts w:ascii="Times New Roman" w:eastAsia="Times New Roman" w:hAnsi="Times New Roman" w:cs="Times New Roman"/>
          <w:i/>
          <w:iCs/>
          <w:sz w:val="24"/>
          <w:szCs w:val="24"/>
          <w:lang w:eastAsia="pl-PL"/>
        </w:rPr>
        <w:t xml:space="preserve"> lub </w:t>
      </w:r>
      <w:r w:rsidRPr="009711AA">
        <w:rPr>
          <w:rFonts w:ascii="Times New Roman" w:eastAsia="Times New Roman" w:hAnsi="Times New Roman" w:cs="Times New Roman"/>
          <w:b/>
          <w:bCs/>
          <w:sz w:val="24"/>
          <w:szCs w:val="24"/>
          <w:lang w:eastAsia="pl-PL"/>
        </w:rPr>
        <w:t>dniach:</w:t>
      </w:r>
      <w:r w:rsidRPr="009711AA">
        <w:rPr>
          <w:rFonts w:ascii="Times New Roman" w:eastAsia="Times New Roman" w:hAnsi="Times New Roman" w:cs="Times New Roman"/>
          <w:sz w:val="24"/>
          <w:szCs w:val="24"/>
          <w:lang w:eastAsia="pl-PL"/>
        </w:rPr>
        <w:t xml:space="preserve"> 150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i/>
          <w:iCs/>
          <w:sz w:val="24"/>
          <w:szCs w:val="24"/>
          <w:lang w:eastAsia="pl-PL"/>
        </w:rPr>
        <w:t>lub</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data rozpoczęcia: </w:t>
      </w:r>
      <w:r w:rsidRPr="009711AA">
        <w:rPr>
          <w:rFonts w:ascii="Times New Roman" w:eastAsia="Times New Roman" w:hAnsi="Times New Roman" w:cs="Times New Roman"/>
          <w:sz w:val="24"/>
          <w:szCs w:val="24"/>
          <w:lang w:eastAsia="pl-PL"/>
        </w:rPr>
        <w:t> </w:t>
      </w:r>
      <w:r w:rsidRPr="009711AA">
        <w:rPr>
          <w:rFonts w:ascii="Times New Roman" w:eastAsia="Times New Roman" w:hAnsi="Times New Roman" w:cs="Times New Roman"/>
          <w:i/>
          <w:iCs/>
          <w:sz w:val="24"/>
          <w:szCs w:val="24"/>
          <w:lang w:eastAsia="pl-PL"/>
        </w:rPr>
        <w:t xml:space="preserve"> lub </w:t>
      </w:r>
      <w:r w:rsidRPr="009711A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Data zakończenia</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0"/>
                <w:szCs w:val="20"/>
                <w:lang w:eastAsia="pl-PL"/>
              </w:rPr>
            </w:pPr>
          </w:p>
        </w:tc>
      </w:tr>
    </w:tbl>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II.9) Informacje dodatkowe: </w:t>
      </w:r>
    </w:p>
    <w:p w:rsidR="009711AA" w:rsidRPr="009711AA" w:rsidRDefault="009711AA" w:rsidP="009711AA">
      <w:pPr>
        <w:spacing w:after="0" w:line="450" w:lineRule="atLeast"/>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III.1) WARUNKI UDZIAŁU W POSTĘPOWANIU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Określenie warunków: Zamawiający nie wyznacza warunku w tym zakresie. </w:t>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III.1.2) Sytuacja finansowa lub ekonomiczna </w:t>
      </w:r>
      <w:r w:rsidRPr="009711AA">
        <w:rPr>
          <w:rFonts w:ascii="Times New Roman" w:eastAsia="Times New Roman" w:hAnsi="Times New Roman" w:cs="Times New Roman"/>
          <w:sz w:val="24"/>
          <w:szCs w:val="24"/>
          <w:lang w:eastAsia="pl-PL"/>
        </w:rPr>
        <w:br/>
        <w:t xml:space="preserve">Określenie warunków: Zamawiający nie wyznacza warunku w tym zakresie. </w:t>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III.1.3) Zdolność techniczna lub zawodowa </w:t>
      </w:r>
      <w:r w:rsidRPr="009711AA">
        <w:rPr>
          <w:rFonts w:ascii="Times New Roman" w:eastAsia="Times New Roman" w:hAnsi="Times New Roman" w:cs="Times New Roman"/>
          <w:sz w:val="24"/>
          <w:szCs w:val="24"/>
          <w:lang w:eastAsia="pl-PL"/>
        </w:rPr>
        <w:br/>
        <w:t xml:space="preserve">Określenie warunków: 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jedno zamówienie polegające na wszelkich pracach remontowych, budowlanych wykonanych w obiekcie objętym nadzorem Konserwatora Zabytków o wartości nie mniejszej niż 700.000,00 złotych brutto. 2.Wykaz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osobę o uprawnieniach budowlanych w specjalności konstrukcyjno-budowlanej, b. 1 osobę o uprawnieniach budowlanych w specjalności instalacyjnej w zakresie sieci, instalacji i urządzeń elektrycznych i elektroenergetycznych, c. 1 osobę o uprawnieniach budowlanych w specjalności instalacji sanitarnych. Wskazane osoby muszą posiadać aktualny wpis do IIB wraz z uprawnieniami budowlanymi bez ograniczeń w wymienionych specjalnościach. dokument poświadczający kwalifikację kierownika budowy, o których mowa w 37c Ustawie o Ochronie Zabytków.(załącznik nr 10-12); 3. W przypadku powoływania się na zasoby innych podmiotów( załącznik nr 9) </w:t>
      </w:r>
      <w:r w:rsidRPr="009711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11AA">
        <w:rPr>
          <w:rFonts w:ascii="Times New Roman" w:eastAsia="Times New Roman" w:hAnsi="Times New Roman" w:cs="Times New Roman"/>
          <w:sz w:val="24"/>
          <w:szCs w:val="24"/>
          <w:lang w:eastAsia="pl-PL"/>
        </w:rPr>
        <w:br/>
        <w:t xml:space="preserve">Informacje dodatkowe: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III.2) PODSTAWY WYKLUCZENIA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III.2.1) Podstawy wykluczenia określone w art. 24 ust. 1 ustawy Pzp</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III.2.2) Zamawiający przewiduje wykluczenie wykonawcy na podstawie art. 24 ust. 5 ustawy Pzp</w:t>
      </w:r>
      <w:r w:rsidRPr="009711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711AA">
        <w:rPr>
          <w:rFonts w:ascii="Times New Roman" w:eastAsia="Times New Roman" w:hAnsi="Times New Roman" w:cs="Times New Roman"/>
          <w:sz w:val="24"/>
          <w:szCs w:val="24"/>
          <w:lang w:eastAsia="pl-PL"/>
        </w:rPr>
        <w:br/>
        <w:t xml:space="preserve">Tak (podstawa wykluczenia określona w art. 24 ust. 5 pkt 2 ustawy Pzp) </w:t>
      </w:r>
      <w:r w:rsidRPr="009711AA">
        <w:rPr>
          <w:rFonts w:ascii="Times New Roman" w:eastAsia="Times New Roman" w:hAnsi="Times New Roman" w:cs="Times New Roman"/>
          <w:sz w:val="24"/>
          <w:szCs w:val="24"/>
          <w:lang w:eastAsia="pl-PL"/>
        </w:rPr>
        <w:br/>
        <w:t xml:space="preserve">Tak (podstawa wykluczenia określona w art. 24 ust. 5 pkt 3 ustawy Pzp) </w:t>
      </w:r>
      <w:r w:rsidRPr="009711AA">
        <w:rPr>
          <w:rFonts w:ascii="Times New Roman" w:eastAsia="Times New Roman" w:hAnsi="Times New Roman" w:cs="Times New Roman"/>
          <w:sz w:val="24"/>
          <w:szCs w:val="24"/>
          <w:lang w:eastAsia="pl-PL"/>
        </w:rPr>
        <w:br/>
        <w:t xml:space="preserve">Tak (podstawa wykluczenia określona w art. 24 ust. 5 pkt 4 ustawy Pzp)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11AA">
        <w:rPr>
          <w:rFonts w:ascii="Times New Roman" w:eastAsia="Times New Roman" w:hAnsi="Times New Roman" w:cs="Times New Roman"/>
          <w:sz w:val="24"/>
          <w:szCs w:val="24"/>
          <w:lang w:eastAsia="pl-PL"/>
        </w:rPr>
        <w:br/>
        <w:t xml:space="preserve">Tak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Oświadczenie o spełnianiu kryteriów selekcji </w:t>
      </w:r>
      <w:r w:rsidRPr="009711AA">
        <w:rPr>
          <w:rFonts w:ascii="Times New Roman" w:eastAsia="Times New Roman" w:hAnsi="Times New Roman" w:cs="Times New Roman"/>
          <w:sz w:val="24"/>
          <w:szCs w:val="24"/>
          <w:lang w:eastAsia="pl-PL"/>
        </w:rPr>
        <w:br/>
        <w:t xml:space="preserve">Nie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III.5.1) W ZAKRESIE SPEŁNIANIA WARUNKÓW UDZIAŁU W POSTĘPOWANIU:</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1. Wykaz robót budowlanych (załącznik nr 7), minimum jedno zamówienie polegające na wszelkich pracach remontowych, budowlanych wykonanych w obiekcie objętym nadzorem Konserwatora Zabytków o wartości nie mniejszej niż 700.000,00 złotych brutto. 2. Wykaz osób (załącznik nr 8) , a. 1 osobę o uprawnieniach budowlanych w specjalności konstrukcyjno-budowlanej, b. 1 osobę o uprawnieniach budowlanych w specjalności instalacyjnej w zakresie sieci, instalacji i urządzeń elektrycznych i elektroenergetycznych, c. 1 osobę o uprawnieniach budowlanych w specjalności instalacji sanitarnych. Wskazane osoby muszą posiadać aktualny wpis do IIB wraz z uprawnieniami budowlanymi bez ograniczeń w wymienionych specjalnościach. dokument poświadczający kwalifikację kierownika budowy, o których mowa w 37c Ustawie o Ochronie Zabytków.(załącznik nr 10-12);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III.5.2) W ZAKRESIE KRYTERIÓW SELEKCJI:</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III.7) INNE DOKUMENTY NIE WYMIENIONE W pkt III.3) - III.6)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 dołączyć do oferty. oświadczenie wymagane od wykonawcy w zakresie wypełnienia obowiązków informacyjnych przewidzianych w art. 13 lub art. 14 RODO ( załącznik nr 13) - dołączyć do oferty </w:t>
      </w:r>
    </w:p>
    <w:p w:rsidR="009711AA" w:rsidRPr="009711AA" w:rsidRDefault="009711AA" w:rsidP="009711AA">
      <w:pPr>
        <w:spacing w:after="0" w:line="450" w:lineRule="atLeast"/>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u w:val="single"/>
          <w:lang w:eastAsia="pl-PL"/>
        </w:rPr>
        <w:t xml:space="preserve">SEKCJA IV: PROCEDURA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 xml:space="preserve">IV.1) OPIS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IV.1.1) Tryb udzielenia zamówienia: </w:t>
      </w:r>
      <w:r w:rsidRPr="009711AA">
        <w:rPr>
          <w:rFonts w:ascii="Times New Roman" w:eastAsia="Times New Roman" w:hAnsi="Times New Roman" w:cs="Times New Roman"/>
          <w:sz w:val="24"/>
          <w:szCs w:val="24"/>
          <w:lang w:eastAsia="pl-PL"/>
        </w:rPr>
        <w:t xml:space="preserve">Przetarg nieograniczony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IV.1.2) Zamawiający żąda wniesienia wadium:</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Tak </w:t>
      </w:r>
      <w:r w:rsidRPr="009711AA">
        <w:rPr>
          <w:rFonts w:ascii="Times New Roman" w:eastAsia="Times New Roman" w:hAnsi="Times New Roman" w:cs="Times New Roman"/>
          <w:sz w:val="24"/>
          <w:szCs w:val="24"/>
          <w:lang w:eastAsia="pl-PL"/>
        </w:rPr>
        <w:br/>
        <w:t xml:space="preserve">Informacja na temat wadium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IV.1.3) Przewiduje się udzielenie zaliczek na poczet wykonania zamówienia:</w:t>
      </w:r>
      <w:r w:rsidRPr="009711AA">
        <w:rPr>
          <w:rFonts w:ascii="Times New Roman" w:eastAsia="Times New Roman" w:hAnsi="Times New Roman" w:cs="Times New Roman"/>
          <w:sz w:val="24"/>
          <w:szCs w:val="24"/>
          <w:lang w:eastAsia="pl-PL"/>
        </w:rPr>
        <w:t xml:space="preserv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t xml:space="preserve">Należy podać informacje na temat udzielania zaliczek: </w:t>
      </w:r>
      <w:r w:rsidRPr="009711AA">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24 000,00 PLN (słownie: dwadzieścia cztery tysiące złotych 00/100). Wadium należy wnieść w jednej z form określonych w art. 45 ust. 6 ustawy Pzp. przed upływem terminu składania ofert (zgodnie z art. 45 ust. 3 Pzp). Numer konta: PEKAO Bank Pekao S.A. 19 1240 2933 1111 0010 2946 0480.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Nie </w:t>
      </w:r>
      <w:r w:rsidRPr="009711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11AA">
        <w:rPr>
          <w:rFonts w:ascii="Times New Roman" w:eastAsia="Times New Roman" w:hAnsi="Times New Roman" w:cs="Times New Roman"/>
          <w:sz w:val="24"/>
          <w:szCs w:val="24"/>
          <w:lang w:eastAsia="pl-PL"/>
        </w:rPr>
        <w:br/>
        <w:t xml:space="preserve">Nie </w:t>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IV.1.5.) Wymaga się złożenia oferty wariantowej: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Dopuszcza się złożenie oferty wariantowej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Liczba wykonawców   </w:t>
      </w:r>
      <w:r w:rsidRPr="009711AA">
        <w:rPr>
          <w:rFonts w:ascii="Times New Roman" w:eastAsia="Times New Roman" w:hAnsi="Times New Roman" w:cs="Times New Roman"/>
          <w:sz w:val="24"/>
          <w:szCs w:val="24"/>
          <w:lang w:eastAsia="pl-PL"/>
        </w:rPr>
        <w:br/>
        <w:t xml:space="preserve">Przewidywana minimalna liczba wykonawców </w:t>
      </w:r>
      <w:r w:rsidRPr="009711AA">
        <w:rPr>
          <w:rFonts w:ascii="Times New Roman" w:eastAsia="Times New Roman" w:hAnsi="Times New Roman" w:cs="Times New Roman"/>
          <w:sz w:val="24"/>
          <w:szCs w:val="24"/>
          <w:lang w:eastAsia="pl-PL"/>
        </w:rPr>
        <w:br/>
        <w:t xml:space="preserve">Maksymalna liczba wykonawców   </w:t>
      </w:r>
      <w:r w:rsidRPr="009711AA">
        <w:rPr>
          <w:rFonts w:ascii="Times New Roman" w:eastAsia="Times New Roman" w:hAnsi="Times New Roman" w:cs="Times New Roman"/>
          <w:sz w:val="24"/>
          <w:szCs w:val="24"/>
          <w:lang w:eastAsia="pl-PL"/>
        </w:rPr>
        <w:br/>
        <w:t xml:space="preserve">Kryteria selekcji wykonawców: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IV.1.7) Informacje na temat umowy ramowej lub dynamicznego systemu zakupów: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Umowa ramowa będzie zawarta: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Czy przewiduje się ograniczenie liczby uczestników umowy ramowej: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Przewidziana maksymalna liczba uczestników umowy ramowej: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Zamówienie obejmuje ustanowienie dynamicznego systemu zakupów: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IV.1.8) Aukcja elektroniczna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Przewidziane jest przeprowadzenie aukcji elektronicznej </w:t>
      </w:r>
      <w:r w:rsidRPr="009711AA">
        <w:rPr>
          <w:rFonts w:ascii="Times New Roman" w:eastAsia="Times New Roman" w:hAnsi="Times New Roman" w:cs="Times New Roman"/>
          <w:i/>
          <w:iCs/>
          <w:sz w:val="24"/>
          <w:szCs w:val="24"/>
          <w:lang w:eastAsia="pl-PL"/>
        </w:rPr>
        <w:t xml:space="preserve">(przetarg nieograniczony, przetarg ograniczony, negocjacje z ogłoszeniem) </w:t>
      </w:r>
      <w:r w:rsidRPr="009711AA">
        <w:rPr>
          <w:rFonts w:ascii="Times New Roman" w:eastAsia="Times New Roman" w:hAnsi="Times New Roman" w:cs="Times New Roman"/>
          <w:sz w:val="24"/>
          <w:szCs w:val="24"/>
          <w:lang w:eastAsia="pl-PL"/>
        </w:rPr>
        <w:br/>
        <w:t xml:space="preserve">Należy podać adres strony internetowej, na której aukcja będzie prowadzona: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11AA">
        <w:rPr>
          <w:rFonts w:ascii="Times New Roman" w:eastAsia="Times New Roman" w:hAnsi="Times New Roman" w:cs="Times New Roman"/>
          <w:sz w:val="24"/>
          <w:szCs w:val="24"/>
          <w:lang w:eastAsia="pl-PL"/>
        </w:rPr>
        <w:br/>
        <w:t xml:space="preserve">Informacje dotyczące przebiegu aukcji elektronicznej: </w:t>
      </w:r>
      <w:r w:rsidRPr="009711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11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11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11AA">
        <w:rPr>
          <w:rFonts w:ascii="Times New Roman" w:eastAsia="Times New Roman" w:hAnsi="Times New Roman" w:cs="Times New Roman"/>
          <w:sz w:val="24"/>
          <w:szCs w:val="24"/>
          <w:lang w:eastAsia="pl-PL"/>
        </w:rPr>
        <w:br/>
        <w:t xml:space="preserve">Informacje o liczbie etapów aukcji elektronicznej i czasie ich trwania: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Czas trwania: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11AA">
        <w:rPr>
          <w:rFonts w:ascii="Times New Roman" w:eastAsia="Times New Roman" w:hAnsi="Times New Roman" w:cs="Times New Roman"/>
          <w:sz w:val="24"/>
          <w:szCs w:val="24"/>
          <w:lang w:eastAsia="pl-PL"/>
        </w:rPr>
        <w:br/>
        <w:t xml:space="preserve">Warunki zamknięcia aukcji elektronicznej: </w:t>
      </w:r>
      <w:r w:rsidRPr="009711AA">
        <w:rPr>
          <w:rFonts w:ascii="Times New Roman" w:eastAsia="Times New Roman" w:hAnsi="Times New Roman" w:cs="Times New Roman"/>
          <w:sz w:val="24"/>
          <w:szCs w:val="24"/>
          <w:lang w:eastAsia="pl-PL"/>
        </w:rPr>
        <w:br/>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IV.2) KRYTERIA OCENY OFERT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IV.2.1) Kryteria oceny ofert: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IV.2.2) Kryteria</w:t>
      </w:r>
      <w:r w:rsidRPr="009711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Znaczenie</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60,00</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20,00</w:t>
            </w:r>
          </w:p>
        </w:tc>
      </w:tr>
      <w:tr w:rsidR="009711AA" w:rsidRPr="009711AA" w:rsidTr="009711AA">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20,00</w:t>
            </w:r>
          </w:p>
        </w:tc>
      </w:tr>
    </w:tbl>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IV.2.3) Zastosowanie procedury, o której mowa w art. 24aa ust. 1 ustawy Pzp </w:t>
      </w:r>
      <w:r w:rsidRPr="009711AA">
        <w:rPr>
          <w:rFonts w:ascii="Times New Roman" w:eastAsia="Times New Roman" w:hAnsi="Times New Roman" w:cs="Times New Roman"/>
          <w:sz w:val="24"/>
          <w:szCs w:val="24"/>
          <w:lang w:eastAsia="pl-PL"/>
        </w:rPr>
        <w:t xml:space="preserve">(przetarg nieograniczony) </w:t>
      </w:r>
      <w:r w:rsidRPr="009711AA">
        <w:rPr>
          <w:rFonts w:ascii="Times New Roman" w:eastAsia="Times New Roman" w:hAnsi="Times New Roman" w:cs="Times New Roman"/>
          <w:sz w:val="24"/>
          <w:szCs w:val="24"/>
          <w:lang w:eastAsia="pl-PL"/>
        </w:rPr>
        <w:br/>
        <w:t xml:space="preserve">Tak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IV.3) Negocjacje z ogłoszeniem, dialog konkurencyjny, partnerstwo innowacyjne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IV.3.1) Informacje na temat negocjacji z ogłoszeniem</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Minimalne wymagania, które muszą spełniać wszystkie oferty: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11AA">
        <w:rPr>
          <w:rFonts w:ascii="Times New Roman" w:eastAsia="Times New Roman" w:hAnsi="Times New Roman" w:cs="Times New Roman"/>
          <w:sz w:val="24"/>
          <w:szCs w:val="24"/>
          <w:lang w:eastAsia="pl-PL"/>
        </w:rPr>
        <w:br/>
        <w:t xml:space="preserve">Przewidziany jest podział negocjacji na etapy w celu ograniczenia liczby ofert: </w:t>
      </w:r>
      <w:r w:rsidRPr="009711AA">
        <w:rPr>
          <w:rFonts w:ascii="Times New Roman" w:eastAsia="Times New Roman" w:hAnsi="Times New Roman" w:cs="Times New Roman"/>
          <w:sz w:val="24"/>
          <w:szCs w:val="24"/>
          <w:lang w:eastAsia="pl-PL"/>
        </w:rPr>
        <w:br/>
        <w:t xml:space="preserve">Należy podać informacje na temat etapów negocjacji (w tym liczbę etapów):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IV.3.2) Informacje na temat dialogu konkurencyjnego</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Wstępny harmonogram postępowania: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Podział dialogu na etapy w celu ograniczenia liczby rozwiązań: </w:t>
      </w:r>
      <w:r w:rsidRPr="009711AA">
        <w:rPr>
          <w:rFonts w:ascii="Times New Roman" w:eastAsia="Times New Roman" w:hAnsi="Times New Roman" w:cs="Times New Roman"/>
          <w:sz w:val="24"/>
          <w:szCs w:val="24"/>
          <w:lang w:eastAsia="pl-PL"/>
        </w:rPr>
        <w:br/>
        <w:t xml:space="preserve">Należy podać informacje na temat etapów dialogu: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IV.3.3) Informacje na temat partnerstwa innowacyjnego</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Informacje dodatkowe: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IV.4) Licytacja elektroniczna </w:t>
      </w:r>
      <w:r w:rsidRPr="009711AA">
        <w:rPr>
          <w:rFonts w:ascii="Times New Roman" w:eastAsia="Times New Roman" w:hAnsi="Times New Roman" w:cs="Times New Roman"/>
          <w:sz w:val="24"/>
          <w:szCs w:val="24"/>
          <w:lang w:eastAsia="pl-PL"/>
        </w:rPr>
        <w:br/>
        <w:t xml:space="preserve">Adres strony internetowej, na której będzie prowadzona licytacja elektroniczna: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Informacje o liczbie etapów licytacji elektronicznej i czasie ich trwania: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Czas trwania: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Termin składania wniosków o dopuszczenie do udziału w licytacji elektronicznej: </w:t>
      </w:r>
      <w:r w:rsidRPr="009711AA">
        <w:rPr>
          <w:rFonts w:ascii="Times New Roman" w:eastAsia="Times New Roman" w:hAnsi="Times New Roman" w:cs="Times New Roman"/>
          <w:sz w:val="24"/>
          <w:szCs w:val="24"/>
          <w:lang w:eastAsia="pl-PL"/>
        </w:rPr>
        <w:br/>
        <w:t xml:space="preserve">Data: godzina: </w:t>
      </w:r>
      <w:r w:rsidRPr="009711AA">
        <w:rPr>
          <w:rFonts w:ascii="Times New Roman" w:eastAsia="Times New Roman" w:hAnsi="Times New Roman" w:cs="Times New Roman"/>
          <w:sz w:val="24"/>
          <w:szCs w:val="24"/>
          <w:lang w:eastAsia="pl-PL"/>
        </w:rPr>
        <w:br/>
        <w:t xml:space="preserve">Termin otwarcia licytacji elektronicznej: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t xml:space="preserve">Termin i warunki zamknięcia licytacji elektronicznej: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Wymagania dotyczące zabezpieczenia należytego wykonania umowy: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br/>
        <w:t xml:space="preserve">Informacje dodatkowe: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r w:rsidRPr="009711AA">
        <w:rPr>
          <w:rFonts w:ascii="Times New Roman" w:eastAsia="Times New Roman" w:hAnsi="Times New Roman" w:cs="Times New Roman"/>
          <w:b/>
          <w:bCs/>
          <w:sz w:val="24"/>
          <w:szCs w:val="24"/>
          <w:lang w:eastAsia="pl-PL"/>
        </w:rPr>
        <w:t>IV.5) ZMIANA UMOWY</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11AA">
        <w:rPr>
          <w:rFonts w:ascii="Times New Roman" w:eastAsia="Times New Roman" w:hAnsi="Times New Roman" w:cs="Times New Roman"/>
          <w:sz w:val="24"/>
          <w:szCs w:val="24"/>
          <w:lang w:eastAsia="pl-PL"/>
        </w:rPr>
        <w:t xml:space="preserve"> Tak </w:t>
      </w:r>
      <w:r w:rsidRPr="009711AA">
        <w:rPr>
          <w:rFonts w:ascii="Times New Roman" w:eastAsia="Times New Roman" w:hAnsi="Times New Roman" w:cs="Times New Roman"/>
          <w:sz w:val="24"/>
          <w:szCs w:val="24"/>
          <w:lang w:eastAsia="pl-PL"/>
        </w:rPr>
        <w:br/>
        <w:t xml:space="preserve">Należy wskazać zakres, charakter zmian oraz warunki wprowadzenia zmian: </w:t>
      </w:r>
      <w:r w:rsidRPr="009711AA">
        <w:rPr>
          <w:rFonts w:ascii="Times New Roman" w:eastAsia="Times New Roman" w:hAnsi="Times New Roman" w:cs="Times New Roman"/>
          <w:sz w:val="24"/>
          <w:szCs w:val="24"/>
          <w:lang w:eastAsia="pl-PL"/>
        </w:rPr>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a.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ust.3 niniejszej umowy, b. rozszerzenia zakresu umowy o zadanie uzupełniające do kwoty 490.000,00 zł polegające na powtórzeniu podobnych robót budowlanych objętych przedmiotową dokumentacją projektową i pozwoleniem na budowę. 4.Zamawiający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5.Zmiany, o których mowa muszą być każdorazowo zatwierdzone przez Zamawiającego lub/i w porozumieniu z Projektantem i Inspektorem Nadzoru. 6.Zamawiający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9.W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10.Wszelkie zmiany i uzupełnienia do umowy mogą być dokonane za zgodą obu stron wyrażoną na piśmie pod rygorem nieważności. 11.Strony dopuszczają możliwość zmian umowy w następujących przypadkach: 1) zmiana stron umowy na zasadach Kodeksu cywilnego, 2) zmiana banków lub numerów kont bankowych, 3) zmiana osób, wskazanych do kontaktów po stronie Zamawiającego i Wykonawcy, których mowa w § 3 Umowy, 4) konieczność wprowadzenia zmian wyniknie z okoliczności obiektywnych, których nie można było przewidzieć w chwili zawarcia umowy, niezależnych od woli stron.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IV.6) INFORMACJE ADMINISTRACYJNE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IV.6.1) Sposób udostępniania informacji o charakterze poufnym </w:t>
      </w:r>
      <w:r w:rsidRPr="009711AA">
        <w:rPr>
          <w:rFonts w:ascii="Times New Roman" w:eastAsia="Times New Roman" w:hAnsi="Times New Roman" w:cs="Times New Roman"/>
          <w:i/>
          <w:iCs/>
          <w:sz w:val="24"/>
          <w:szCs w:val="24"/>
          <w:lang w:eastAsia="pl-PL"/>
        </w:rPr>
        <w:t xml:space="preserve">(jeżeli dotyczy): </w:t>
      </w:r>
      <w:r w:rsidRPr="009711A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Środki służące ochronie informacji o charakterze poufnym</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11AA">
        <w:rPr>
          <w:rFonts w:ascii="Times New Roman" w:eastAsia="Times New Roman" w:hAnsi="Times New Roman" w:cs="Times New Roman"/>
          <w:sz w:val="24"/>
          <w:szCs w:val="24"/>
          <w:lang w:eastAsia="pl-PL"/>
        </w:rPr>
        <w:br/>
        <w:t xml:space="preserve">Data: 2019-06-24, godzina: 09:00, </w:t>
      </w:r>
      <w:r w:rsidRPr="009711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11AA">
        <w:rPr>
          <w:rFonts w:ascii="Times New Roman" w:eastAsia="Times New Roman" w:hAnsi="Times New Roman" w:cs="Times New Roman"/>
          <w:sz w:val="24"/>
          <w:szCs w:val="24"/>
          <w:lang w:eastAsia="pl-PL"/>
        </w:rPr>
        <w:br/>
        <w:t xml:space="preserve">Nie </w:t>
      </w:r>
      <w:r w:rsidRPr="009711AA">
        <w:rPr>
          <w:rFonts w:ascii="Times New Roman" w:eastAsia="Times New Roman" w:hAnsi="Times New Roman" w:cs="Times New Roman"/>
          <w:sz w:val="24"/>
          <w:szCs w:val="24"/>
          <w:lang w:eastAsia="pl-PL"/>
        </w:rPr>
        <w:br/>
        <w:t xml:space="preserve">Wskazać powody: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11AA">
        <w:rPr>
          <w:rFonts w:ascii="Times New Roman" w:eastAsia="Times New Roman" w:hAnsi="Times New Roman" w:cs="Times New Roman"/>
          <w:sz w:val="24"/>
          <w:szCs w:val="24"/>
          <w:lang w:eastAsia="pl-PL"/>
        </w:rPr>
        <w:br/>
        <w:t xml:space="preserve">&gt; polski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 xml:space="preserve">IV.6.3) Termin związania ofertą: </w:t>
      </w:r>
      <w:r w:rsidRPr="009711AA">
        <w:rPr>
          <w:rFonts w:ascii="Times New Roman" w:eastAsia="Times New Roman" w:hAnsi="Times New Roman" w:cs="Times New Roman"/>
          <w:sz w:val="24"/>
          <w:szCs w:val="24"/>
          <w:lang w:eastAsia="pl-PL"/>
        </w:rPr>
        <w:t xml:space="preserve">do: okres w dniach: 30 (od ostatecznego terminu składania ofert)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11AA">
        <w:rPr>
          <w:rFonts w:ascii="Times New Roman" w:eastAsia="Times New Roman" w:hAnsi="Times New Roman" w:cs="Times New Roman"/>
          <w:sz w:val="24"/>
          <w:szCs w:val="24"/>
          <w:lang w:eastAsia="pl-PL"/>
        </w:rPr>
        <w:t xml:space="preserve"> Nie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11AA">
        <w:rPr>
          <w:rFonts w:ascii="Times New Roman" w:eastAsia="Times New Roman" w:hAnsi="Times New Roman" w:cs="Times New Roman"/>
          <w:sz w:val="24"/>
          <w:szCs w:val="24"/>
          <w:lang w:eastAsia="pl-PL"/>
        </w:rPr>
        <w:t xml:space="preserve"> Nie </w:t>
      </w:r>
      <w:r w:rsidRPr="009711AA">
        <w:rPr>
          <w:rFonts w:ascii="Times New Roman" w:eastAsia="Times New Roman" w:hAnsi="Times New Roman" w:cs="Times New Roman"/>
          <w:sz w:val="24"/>
          <w:szCs w:val="24"/>
          <w:lang w:eastAsia="pl-PL"/>
        </w:rPr>
        <w:br/>
      </w:r>
      <w:r w:rsidRPr="009711AA">
        <w:rPr>
          <w:rFonts w:ascii="Times New Roman" w:eastAsia="Times New Roman" w:hAnsi="Times New Roman" w:cs="Times New Roman"/>
          <w:b/>
          <w:bCs/>
          <w:sz w:val="24"/>
          <w:szCs w:val="24"/>
          <w:lang w:eastAsia="pl-PL"/>
        </w:rPr>
        <w:t>IV.6.6) Informacje dodatkowe:</w:t>
      </w:r>
      <w:r w:rsidRPr="009711AA">
        <w:rPr>
          <w:rFonts w:ascii="Times New Roman" w:eastAsia="Times New Roman" w:hAnsi="Times New Roman" w:cs="Times New Roman"/>
          <w:sz w:val="24"/>
          <w:szCs w:val="24"/>
          <w:lang w:eastAsia="pl-PL"/>
        </w:rPr>
        <w:t xml:space="preserve"> </w:t>
      </w:r>
      <w:r w:rsidRPr="009711AA">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61/ZP/19/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9711AA">
        <w:rPr>
          <w:rFonts w:ascii="Times New Roman" w:eastAsia="Times New Roman" w:hAnsi="Times New Roman" w:cs="Times New Roman"/>
          <w:sz w:val="24"/>
          <w:szCs w:val="24"/>
          <w:lang w:eastAsia="pl-PL"/>
        </w:rPr>
        <w:t> </w:t>
      </w:r>
      <w:r w:rsidRPr="009711AA">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9711AA" w:rsidRPr="009711AA" w:rsidRDefault="009711AA" w:rsidP="009711AA">
      <w:pPr>
        <w:spacing w:after="0" w:line="450" w:lineRule="atLeast"/>
        <w:jc w:val="center"/>
        <w:rPr>
          <w:rFonts w:ascii="Times New Roman" w:eastAsia="Times New Roman" w:hAnsi="Times New Roman" w:cs="Times New Roman"/>
          <w:b/>
          <w:bCs/>
          <w:sz w:val="27"/>
          <w:szCs w:val="27"/>
          <w:lang w:eastAsia="pl-PL"/>
        </w:rPr>
      </w:pPr>
      <w:r w:rsidRPr="009711AA">
        <w:rPr>
          <w:rFonts w:ascii="Times New Roman" w:eastAsia="Times New Roman" w:hAnsi="Times New Roman" w:cs="Times New Roman"/>
          <w:b/>
          <w:bCs/>
          <w:sz w:val="27"/>
          <w:szCs w:val="27"/>
          <w:u w:val="single"/>
          <w:lang w:eastAsia="pl-PL"/>
        </w:rPr>
        <w:t xml:space="preserve">ZAŁĄCZNIK I - INFORMACJE DOTYCZĄCE OFERT CZĘŚCIOWYCH </w:t>
      </w: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p>
    <w:p w:rsidR="009711AA" w:rsidRPr="009711AA" w:rsidRDefault="009711AA" w:rsidP="009711AA">
      <w:pPr>
        <w:spacing w:after="0" w:line="450" w:lineRule="atLeast"/>
        <w:rPr>
          <w:rFonts w:ascii="Times New Roman" w:eastAsia="Times New Roman" w:hAnsi="Times New Roman" w:cs="Times New Roman"/>
          <w:sz w:val="24"/>
          <w:szCs w:val="24"/>
          <w:lang w:eastAsia="pl-PL"/>
        </w:rPr>
      </w:pPr>
    </w:p>
    <w:p w:rsidR="009711AA" w:rsidRPr="009711AA" w:rsidRDefault="009711AA" w:rsidP="009711AA">
      <w:pPr>
        <w:spacing w:after="240" w:line="450" w:lineRule="atLeast"/>
        <w:rPr>
          <w:rFonts w:ascii="Times New Roman" w:eastAsia="Times New Roman" w:hAnsi="Times New Roman" w:cs="Times New Roman"/>
          <w:sz w:val="24"/>
          <w:szCs w:val="24"/>
          <w:lang w:eastAsia="pl-PL"/>
        </w:rPr>
      </w:pPr>
    </w:p>
    <w:p w:rsidR="009711AA" w:rsidRPr="009711AA" w:rsidRDefault="009711AA" w:rsidP="009711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711AA" w:rsidRPr="009711AA" w:rsidTr="009711AA">
        <w:trPr>
          <w:tblCellSpacing w:w="15" w:type="dxa"/>
        </w:trPr>
        <w:tc>
          <w:tcPr>
            <w:tcW w:w="0" w:type="auto"/>
            <w:vAlign w:val="center"/>
            <w:hideMark/>
          </w:tcPr>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9711AA" w:rsidRPr="009711AA" w:rsidRDefault="009711AA" w:rsidP="009711AA">
      <w:pPr>
        <w:spacing w:after="0" w:line="240" w:lineRule="auto"/>
        <w:rPr>
          <w:rFonts w:ascii="Times New Roman" w:eastAsia="Times New Roman" w:hAnsi="Times New Roman" w:cs="Times New Roman"/>
          <w:sz w:val="24"/>
          <w:szCs w:val="24"/>
          <w:lang w:eastAsia="pl-PL"/>
        </w:rPr>
      </w:pPr>
      <w:r w:rsidRPr="009711AA">
        <w:rPr>
          <w:rFonts w:ascii="Times New Roman" w:eastAsia="Times New Roman" w:hAnsi="Times New Roman" w:cs="Times New Roman"/>
          <w:sz w:val="24"/>
          <w:szCs w:val="24"/>
          <w:lang w:eastAsia="pl-PL"/>
        </w:rPr>
        <w:pict/>
      </w:r>
    </w:p>
    <w:p w:rsidR="009711AA" w:rsidRPr="009711AA" w:rsidRDefault="009711AA" w:rsidP="009711AA">
      <w:pPr>
        <w:pBdr>
          <w:top w:val="single" w:sz="6" w:space="1" w:color="auto"/>
        </w:pBdr>
        <w:spacing w:after="0" w:line="240" w:lineRule="auto"/>
        <w:jc w:val="center"/>
        <w:rPr>
          <w:rFonts w:ascii="Arial" w:eastAsia="Times New Roman" w:hAnsi="Arial" w:cs="Arial"/>
          <w:vanish/>
          <w:sz w:val="16"/>
          <w:szCs w:val="16"/>
          <w:lang w:eastAsia="pl-PL"/>
        </w:rPr>
      </w:pPr>
      <w:r w:rsidRPr="009711AA">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AA"/>
    <w:rsid w:val="0068513F"/>
    <w:rsid w:val="009711AA"/>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F37B1-0B8E-46EC-91E6-4197503D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11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711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711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711A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1807">
      <w:bodyDiv w:val="1"/>
      <w:marLeft w:val="0"/>
      <w:marRight w:val="0"/>
      <w:marTop w:val="0"/>
      <w:marBottom w:val="0"/>
      <w:divBdr>
        <w:top w:val="none" w:sz="0" w:space="0" w:color="auto"/>
        <w:left w:val="none" w:sz="0" w:space="0" w:color="auto"/>
        <w:bottom w:val="none" w:sz="0" w:space="0" w:color="auto"/>
        <w:right w:val="none" w:sz="0" w:space="0" w:color="auto"/>
      </w:divBdr>
      <w:divsChild>
        <w:div w:id="568731783">
          <w:marLeft w:val="0"/>
          <w:marRight w:val="0"/>
          <w:marTop w:val="0"/>
          <w:marBottom w:val="0"/>
          <w:divBdr>
            <w:top w:val="none" w:sz="0" w:space="0" w:color="auto"/>
            <w:left w:val="none" w:sz="0" w:space="0" w:color="auto"/>
            <w:bottom w:val="none" w:sz="0" w:space="0" w:color="auto"/>
            <w:right w:val="none" w:sz="0" w:space="0" w:color="auto"/>
          </w:divBdr>
        </w:div>
        <w:div w:id="1543470277">
          <w:marLeft w:val="0"/>
          <w:marRight w:val="0"/>
          <w:marTop w:val="0"/>
          <w:marBottom w:val="0"/>
          <w:divBdr>
            <w:top w:val="none" w:sz="0" w:space="0" w:color="auto"/>
            <w:left w:val="none" w:sz="0" w:space="0" w:color="auto"/>
            <w:bottom w:val="none" w:sz="0" w:space="0" w:color="auto"/>
            <w:right w:val="none" w:sz="0" w:space="0" w:color="auto"/>
          </w:divBdr>
        </w:div>
        <w:div w:id="532310406">
          <w:marLeft w:val="0"/>
          <w:marRight w:val="0"/>
          <w:marTop w:val="0"/>
          <w:marBottom w:val="0"/>
          <w:divBdr>
            <w:top w:val="none" w:sz="0" w:space="0" w:color="auto"/>
            <w:left w:val="none" w:sz="0" w:space="0" w:color="auto"/>
            <w:bottom w:val="none" w:sz="0" w:space="0" w:color="auto"/>
            <w:right w:val="none" w:sz="0" w:space="0" w:color="auto"/>
          </w:divBdr>
          <w:divsChild>
            <w:div w:id="882981447">
              <w:marLeft w:val="0"/>
              <w:marRight w:val="0"/>
              <w:marTop w:val="0"/>
              <w:marBottom w:val="0"/>
              <w:divBdr>
                <w:top w:val="none" w:sz="0" w:space="0" w:color="auto"/>
                <w:left w:val="none" w:sz="0" w:space="0" w:color="auto"/>
                <w:bottom w:val="none" w:sz="0" w:space="0" w:color="auto"/>
                <w:right w:val="none" w:sz="0" w:space="0" w:color="auto"/>
              </w:divBdr>
            </w:div>
            <w:div w:id="1448814913">
              <w:marLeft w:val="0"/>
              <w:marRight w:val="0"/>
              <w:marTop w:val="0"/>
              <w:marBottom w:val="0"/>
              <w:divBdr>
                <w:top w:val="none" w:sz="0" w:space="0" w:color="auto"/>
                <w:left w:val="none" w:sz="0" w:space="0" w:color="auto"/>
                <w:bottom w:val="none" w:sz="0" w:space="0" w:color="auto"/>
                <w:right w:val="none" w:sz="0" w:space="0" w:color="auto"/>
              </w:divBdr>
            </w:div>
            <w:div w:id="345788452">
              <w:marLeft w:val="0"/>
              <w:marRight w:val="0"/>
              <w:marTop w:val="0"/>
              <w:marBottom w:val="0"/>
              <w:divBdr>
                <w:top w:val="none" w:sz="0" w:space="0" w:color="auto"/>
                <w:left w:val="none" w:sz="0" w:space="0" w:color="auto"/>
                <w:bottom w:val="none" w:sz="0" w:space="0" w:color="auto"/>
                <w:right w:val="none" w:sz="0" w:space="0" w:color="auto"/>
              </w:divBdr>
              <w:divsChild>
                <w:div w:id="1084303286">
                  <w:marLeft w:val="0"/>
                  <w:marRight w:val="0"/>
                  <w:marTop w:val="0"/>
                  <w:marBottom w:val="0"/>
                  <w:divBdr>
                    <w:top w:val="none" w:sz="0" w:space="0" w:color="auto"/>
                    <w:left w:val="none" w:sz="0" w:space="0" w:color="auto"/>
                    <w:bottom w:val="none" w:sz="0" w:space="0" w:color="auto"/>
                    <w:right w:val="none" w:sz="0" w:space="0" w:color="auto"/>
                  </w:divBdr>
                </w:div>
              </w:divsChild>
            </w:div>
            <w:div w:id="2036152928">
              <w:marLeft w:val="0"/>
              <w:marRight w:val="0"/>
              <w:marTop w:val="0"/>
              <w:marBottom w:val="0"/>
              <w:divBdr>
                <w:top w:val="none" w:sz="0" w:space="0" w:color="auto"/>
                <w:left w:val="none" w:sz="0" w:space="0" w:color="auto"/>
                <w:bottom w:val="none" w:sz="0" w:space="0" w:color="auto"/>
                <w:right w:val="none" w:sz="0" w:space="0" w:color="auto"/>
              </w:divBdr>
              <w:divsChild>
                <w:div w:id="510804239">
                  <w:marLeft w:val="0"/>
                  <w:marRight w:val="0"/>
                  <w:marTop w:val="0"/>
                  <w:marBottom w:val="0"/>
                  <w:divBdr>
                    <w:top w:val="none" w:sz="0" w:space="0" w:color="auto"/>
                    <w:left w:val="none" w:sz="0" w:space="0" w:color="auto"/>
                    <w:bottom w:val="none" w:sz="0" w:space="0" w:color="auto"/>
                    <w:right w:val="none" w:sz="0" w:space="0" w:color="auto"/>
                  </w:divBdr>
                </w:div>
              </w:divsChild>
            </w:div>
            <w:div w:id="1772973031">
              <w:marLeft w:val="0"/>
              <w:marRight w:val="0"/>
              <w:marTop w:val="0"/>
              <w:marBottom w:val="0"/>
              <w:divBdr>
                <w:top w:val="none" w:sz="0" w:space="0" w:color="auto"/>
                <w:left w:val="none" w:sz="0" w:space="0" w:color="auto"/>
                <w:bottom w:val="none" w:sz="0" w:space="0" w:color="auto"/>
                <w:right w:val="none" w:sz="0" w:space="0" w:color="auto"/>
              </w:divBdr>
              <w:divsChild>
                <w:div w:id="2127848467">
                  <w:marLeft w:val="0"/>
                  <w:marRight w:val="0"/>
                  <w:marTop w:val="0"/>
                  <w:marBottom w:val="0"/>
                  <w:divBdr>
                    <w:top w:val="none" w:sz="0" w:space="0" w:color="auto"/>
                    <w:left w:val="none" w:sz="0" w:space="0" w:color="auto"/>
                    <w:bottom w:val="none" w:sz="0" w:space="0" w:color="auto"/>
                    <w:right w:val="none" w:sz="0" w:space="0" w:color="auto"/>
                  </w:divBdr>
                </w:div>
                <w:div w:id="1210073040">
                  <w:marLeft w:val="0"/>
                  <w:marRight w:val="0"/>
                  <w:marTop w:val="0"/>
                  <w:marBottom w:val="0"/>
                  <w:divBdr>
                    <w:top w:val="none" w:sz="0" w:space="0" w:color="auto"/>
                    <w:left w:val="none" w:sz="0" w:space="0" w:color="auto"/>
                    <w:bottom w:val="none" w:sz="0" w:space="0" w:color="auto"/>
                    <w:right w:val="none" w:sz="0" w:space="0" w:color="auto"/>
                  </w:divBdr>
                </w:div>
                <w:div w:id="993070602">
                  <w:marLeft w:val="0"/>
                  <w:marRight w:val="0"/>
                  <w:marTop w:val="0"/>
                  <w:marBottom w:val="0"/>
                  <w:divBdr>
                    <w:top w:val="none" w:sz="0" w:space="0" w:color="auto"/>
                    <w:left w:val="none" w:sz="0" w:space="0" w:color="auto"/>
                    <w:bottom w:val="none" w:sz="0" w:space="0" w:color="auto"/>
                    <w:right w:val="none" w:sz="0" w:space="0" w:color="auto"/>
                  </w:divBdr>
                </w:div>
                <w:div w:id="428042126">
                  <w:marLeft w:val="0"/>
                  <w:marRight w:val="0"/>
                  <w:marTop w:val="0"/>
                  <w:marBottom w:val="0"/>
                  <w:divBdr>
                    <w:top w:val="none" w:sz="0" w:space="0" w:color="auto"/>
                    <w:left w:val="none" w:sz="0" w:space="0" w:color="auto"/>
                    <w:bottom w:val="none" w:sz="0" w:space="0" w:color="auto"/>
                    <w:right w:val="none" w:sz="0" w:space="0" w:color="auto"/>
                  </w:divBdr>
                </w:div>
              </w:divsChild>
            </w:div>
            <w:div w:id="1424885263">
              <w:marLeft w:val="0"/>
              <w:marRight w:val="0"/>
              <w:marTop w:val="0"/>
              <w:marBottom w:val="0"/>
              <w:divBdr>
                <w:top w:val="none" w:sz="0" w:space="0" w:color="auto"/>
                <w:left w:val="none" w:sz="0" w:space="0" w:color="auto"/>
                <w:bottom w:val="none" w:sz="0" w:space="0" w:color="auto"/>
                <w:right w:val="none" w:sz="0" w:space="0" w:color="auto"/>
              </w:divBdr>
              <w:divsChild>
                <w:div w:id="938752188">
                  <w:marLeft w:val="0"/>
                  <w:marRight w:val="0"/>
                  <w:marTop w:val="0"/>
                  <w:marBottom w:val="0"/>
                  <w:divBdr>
                    <w:top w:val="none" w:sz="0" w:space="0" w:color="auto"/>
                    <w:left w:val="none" w:sz="0" w:space="0" w:color="auto"/>
                    <w:bottom w:val="none" w:sz="0" w:space="0" w:color="auto"/>
                    <w:right w:val="none" w:sz="0" w:space="0" w:color="auto"/>
                  </w:divBdr>
                </w:div>
                <w:div w:id="752243783">
                  <w:marLeft w:val="0"/>
                  <w:marRight w:val="0"/>
                  <w:marTop w:val="0"/>
                  <w:marBottom w:val="0"/>
                  <w:divBdr>
                    <w:top w:val="none" w:sz="0" w:space="0" w:color="auto"/>
                    <w:left w:val="none" w:sz="0" w:space="0" w:color="auto"/>
                    <w:bottom w:val="none" w:sz="0" w:space="0" w:color="auto"/>
                    <w:right w:val="none" w:sz="0" w:space="0" w:color="auto"/>
                  </w:divBdr>
                </w:div>
                <w:div w:id="1069694821">
                  <w:marLeft w:val="0"/>
                  <w:marRight w:val="0"/>
                  <w:marTop w:val="0"/>
                  <w:marBottom w:val="0"/>
                  <w:divBdr>
                    <w:top w:val="none" w:sz="0" w:space="0" w:color="auto"/>
                    <w:left w:val="none" w:sz="0" w:space="0" w:color="auto"/>
                    <w:bottom w:val="none" w:sz="0" w:space="0" w:color="auto"/>
                    <w:right w:val="none" w:sz="0" w:space="0" w:color="auto"/>
                  </w:divBdr>
                </w:div>
                <w:div w:id="494994214">
                  <w:marLeft w:val="0"/>
                  <w:marRight w:val="0"/>
                  <w:marTop w:val="0"/>
                  <w:marBottom w:val="0"/>
                  <w:divBdr>
                    <w:top w:val="none" w:sz="0" w:space="0" w:color="auto"/>
                    <w:left w:val="none" w:sz="0" w:space="0" w:color="auto"/>
                    <w:bottom w:val="none" w:sz="0" w:space="0" w:color="auto"/>
                    <w:right w:val="none" w:sz="0" w:space="0" w:color="auto"/>
                  </w:divBdr>
                </w:div>
                <w:div w:id="1435588908">
                  <w:marLeft w:val="0"/>
                  <w:marRight w:val="0"/>
                  <w:marTop w:val="0"/>
                  <w:marBottom w:val="0"/>
                  <w:divBdr>
                    <w:top w:val="none" w:sz="0" w:space="0" w:color="auto"/>
                    <w:left w:val="none" w:sz="0" w:space="0" w:color="auto"/>
                    <w:bottom w:val="none" w:sz="0" w:space="0" w:color="auto"/>
                    <w:right w:val="none" w:sz="0" w:space="0" w:color="auto"/>
                  </w:divBdr>
                </w:div>
                <w:div w:id="217858171">
                  <w:marLeft w:val="0"/>
                  <w:marRight w:val="0"/>
                  <w:marTop w:val="0"/>
                  <w:marBottom w:val="0"/>
                  <w:divBdr>
                    <w:top w:val="none" w:sz="0" w:space="0" w:color="auto"/>
                    <w:left w:val="none" w:sz="0" w:space="0" w:color="auto"/>
                    <w:bottom w:val="none" w:sz="0" w:space="0" w:color="auto"/>
                    <w:right w:val="none" w:sz="0" w:space="0" w:color="auto"/>
                  </w:divBdr>
                </w:div>
                <w:div w:id="1405685399">
                  <w:marLeft w:val="0"/>
                  <w:marRight w:val="0"/>
                  <w:marTop w:val="0"/>
                  <w:marBottom w:val="0"/>
                  <w:divBdr>
                    <w:top w:val="none" w:sz="0" w:space="0" w:color="auto"/>
                    <w:left w:val="none" w:sz="0" w:space="0" w:color="auto"/>
                    <w:bottom w:val="none" w:sz="0" w:space="0" w:color="auto"/>
                    <w:right w:val="none" w:sz="0" w:space="0" w:color="auto"/>
                  </w:divBdr>
                </w:div>
              </w:divsChild>
            </w:div>
            <w:div w:id="572396244">
              <w:marLeft w:val="0"/>
              <w:marRight w:val="0"/>
              <w:marTop w:val="0"/>
              <w:marBottom w:val="0"/>
              <w:divBdr>
                <w:top w:val="none" w:sz="0" w:space="0" w:color="auto"/>
                <w:left w:val="none" w:sz="0" w:space="0" w:color="auto"/>
                <w:bottom w:val="none" w:sz="0" w:space="0" w:color="auto"/>
                <w:right w:val="none" w:sz="0" w:space="0" w:color="auto"/>
              </w:divBdr>
              <w:divsChild>
                <w:div w:id="1787113023">
                  <w:marLeft w:val="0"/>
                  <w:marRight w:val="0"/>
                  <w:marTop w:val="0"/>
                  <w:marBottom w:val="0"/>
                  <w:divBdr>
                    <w:top w:val="none" w:sz="0" w:space="0" w:color="auto"/>
                    <w:left w:val="none" w:sz="0" w:space="0" w:color="auto"/>
                    <w:bottom w:val="none" w:sz="0" w:space="0" w:color="auto"/>
                    <w:right w:val="none" w:sz="0" w:space="0" w:color="auto"/>
                  </w:divBdr>
                </w:div>
                <w:div w:id="137848058">
                  <w:marLeft w:val="0"/>
                  <w:marRight w:val="0"/>
                  <w:marTop w:val="0"/>
                  <w:marBottom w:val="0"/>
                  <w:divBdr>
                    <w:top w:val="none" w:sz="0" w:space="0" w:color="auto"/>
                    <w:left w:val="none" w:sz="0" w:space="0" w:color="auto"/>
                    <w:bottom w:val="none" w:sz="0" w:space="0" w:color="auto"/>
                    <w:right w:val="none" w:sz="0" w:space="0" w:color="auto"/>
                  </w:divBdr>
                </w:div>
              </w:divsChild>
            </w:div>
            <w:div w:id="1151752087">
              <w:marLeft w:val="0"/>
              <w:marRight w:val="0"/>
              <w:marTop w:val="0"/>
              <w:marBottom w:val="0"/>
              <w:divBdr>
                <w:top w:val="none" w:sz="0" w:space="0" w:color="auto"/>
                <w:left w:val="none" w:sz="0" w:space="0" w:color="auto"/>
                <w:bottom w:val="none" w:sz="0" w:space="0" w:color="auto"/>
                <w:right w:val="none" w:sz="0" w:space="0" w:color="auto"/>
              </w:divBdr>
              <w:divsChild>
                <w:div w:id="1424911818">
                  <w:marLeft w:val="0"/>
                  <w:marRight w:val="0"/>
                  <w:marTop w:val="0"/>
                  <w:marBottom w:val="0"/>
                  <w:divBdr>
                    <w:top w:val="none" w:sz="0" w:space="0" w:color="auto"/>
                    <w:left w:val="none" w:sz="0" w:space="0" w:color="auto"/>
                    <w:bottom w:val="none" w:sz="0" w:space="0" w:color="auto"/>
                    <w:right w:val="none" w:sz="0" w:space="0" w:color="auto"/>
                  </w:divBdr>
                </w:div>
                <w:div w:id="431246990">
                  <w:marLeft w:val="0"/>
                  <w:marRight w:val="0"/>
                  <w:marTop w:val="0"/>
                  <w:marBottom w:val="0"/>
                  <w:divBdr>
                    <w:top w:val="none" w:sz="0" w:space="0" w:color="auto"/>
                    <w:left w:val="none" w:sz="0" w:space="0" w:color="auto"/>
                    <w:bottom w:val="none" w:sz="0" w:space="0" w:color="auto"/>
                    <w:right w:val="none" w:sz="0" w:space="0" w:color="auto"/>
                  </w:divBdr>
                </w:div>
                <w:div w:id="786779441">
                  <w:marLeft w:val="0"/>
                  <w:marRight w:val="0"/>
                  <w:marTop w:val="0"/>
                  <w:marBottom w:val="0"/>
                  <w:divBdr>
                    <w:top w:val="none" w:sz="0" w:space="0" w:color="auto"/>
                    <w:left w:val="none" w:sz="0" w:space="0" w:color="auto"/>
                    <w:bottom w:val="none" w:sz="0" w:space="0" w:color="auto"/>
                    <w:right w:val="none" w:sz="0" w:space="0" w:color="auto"/>
                  </w:divBdr>
                </w:div>
                <w:div w:id="1608540816">
                  <w:marLeft w:val="0"/>
                  <w:marRight w:val="0"/>
                  <w:marTop w:val="0"/>
                  <w:marBottom w:val="0"/>
                  <w:divBdr>
                    <w:top w:val="none" w:sz="0" w:space="0" w:color="auto"/>
                    <w:left w:val="none" w:sz="0" w:space="0" w:color="auto"/>
                    <w:bottom w:val="none" w:sz="0" w:space="0" w:color="auto"/>
                    <w:right w:val="none" w:sz="0" w:space="0" w:color="auto"/>
                  </w:divBdr>
                </w:div>
                <w:div w:id="1448815863">
                  <w:marLeft w:val="0"/>
                  <w:marRight w:val="0"/>
                  <w:marTop w:val="0"/>
                  <w:marBottom w:val="0"/>
                  <w:divBdr>
                    <w:top w:val="none" w:sz="0" w:space="0" w:color="auto"/>
                    <w:left w:val="none" w:sz="0" w:space="0" w:color="auto"/>
                    <w:bottom w:val="none" w:sz="0" w:space="0" w:color="auto"/>
                    <w:right w:val="none" w:sz="0" w:space="0" w:color="auto"/>
                  </w:divBdr>
                </w:div>
                <w:div w:id="210844291">
                  <w:marLeft w:val="0"/>
                  <w:marRight w:val="0"/>
                  <w:marTop w:val="0"/>
                  <w:marBottom w:val="0"/>
                  <w:divBdr>
                    <w:top w:val="none" w:sz="0" w:space="0" w:color="auto"/>
                    <w:left w:val="none" w:sz="0" w:space="0" w:color="auto"/>
                    <w:bottom w:val="none" w:sz="0" w:space="0" w:color="auto"/>
                    <w:right w:val="none" w:sz="0" w:space="0" w:color="auto"/>
                  </w:divBdr>
                </w:div>
              </w:divsChild>
            </w:div>
            <w:div w:id="850070039">
              <w:marLeft w:val="0"/>
              <w:marRight w:val="0"/>
              <w:marTop w:val="0"/>
              <w:marBottom w:val="0"/>
              <w:divBdr>
                <w:top w:val="none" w:sz="0" w:space="0" w:color="auto"/>
                <w:left w:val="none" w:sz="0" w:space="0" w:color="auto"/>
                <w:bottom w:val="none" w:sz="0" w:space="0" w:color="auto"/>
                <w:right w:val="none" w:sz="0" w:space="0" w:color="auto"/>
              </w:divBdr>
              <w:divsChild>
                <w:div w:id="1634167184">
                  <w:marLeft w:val="0"/>
                  <w:marRight w:val="0"/>
                  <w:marTop w:val="0"/>
                  <w:marBottom w:val="0"/>
                  <w:divBdr>
                    <w:top w:val="none" w:sz="0" w:space="0" w:color="auto"/>
                    <w:left w:val="none" w:sz="0" w:space="0" w:color="auto"/>
                    <w:bottom w:val="none" w:sz="0" w:space="0" w:color="auto"/>
                    <w:right w:val="none" w:sz="0" w:space="0" w:color="auto"/>
                  </w:divBdr>
                </w:div>
                <w:div w:id="1707832536">
                  <w:marLeft w:val="0"/>
                  <w:marRight w:val="0"/>
                  <w:marTop w:val="0"/>
                  <w:marBottom w:val="0"/>
                  <w:divBdr>
                    <w:top w:val="none" w:sz="0" w:space="0" w:color="auto"/>
                    <w:left w:val="none" w:sz="0" w:space="0" w:color="auto"/>
                    <w:bottom w:val="none" w:sz="0" w:space="0" w:color="auto"/>
                    <w:right w:val="none" w:sz="0" w:space="0" w:color="auto"/>
                  </w:divBdr>
                </w:div>
                <w:div w:id="720597910">
                  <w:marLeft w:val="0"/>
                  <w:marRight w:val="0"/>
                  <w:marTop w:val="0"/>
                  <w:marBottom w:val="0"/>
                  <w:divBdr>
                    <w:top w:val="none" w:sz="0" w:space="0" w:color="auto"/>
                    <w:left w:val="none" w:sz="0" w:space="0" w:color="auto"/>
                    <w:bottom w:val="none" w:sz="0" w:space="0" w:color="auto"/>
                    <w:right w:val="none" w:sz="0" w:space="0" w:color="auto"/>
                  </w:divBdr>
                </w:div>
                <w:div w:id="1729762844">
                  <w:marLeft w:val="0"/>
                  <w:marRight w:val="0"/>
                  <w:marTop w:val="0"/>
                  <w:marBottom w:val="0"/>
                  <w:divBdr>
                    <w:top w:val="none" w:sz="0" w:space="0" w:color="auto"/>
                    <w:left w:val="none" w:sz="0" w:space="0" w:color="auto"/>
                    <w:bottom w:val="none" w:sz="0" w:space="0" w:color="auto"/>
                    <w:right w:val="none" w:sz="0" w:space="0" w:color="auto"/>
                  </w:divBdr>
                </w:div>
                <w:div w:id="911888232">
                  <w:marLeft w:val="0"/>
                  <w:marRight w:val="0"/>
                  <w:marTop w:val="0"/>
                  <w:marBottom w:val="0"/>
                  <w:divBdr>
                    <w:top w:val="none" w:sz="0" w:space="0" w:color="auto"/>
                    <w:left w:val="none" w:sz="0" w:space="0" w:color="auto"/>
                    <w:bottom w:val="none" w:sz="0" w:space="0" w:color="auto"/>
                    <w:right w:val="none" w:sz="0" w:space="0" w:color="auto"/>
                  </w:divBdr>
                </w:div>
                <w:div w:id="1724016724">
                  <w:marLeft w:val="0"/>
                  <w:marRight w:val="0"/>
                  <w:marTop w:val="0"/>
                  <w:marBottom w:val="0"/>
                  <w:divBdr>
                    <w:top w:val="none" w:sz="0" w:space="0" w:color="auto"/>
                    <w:left w:val="none" w:sz="0" w:space="0" w:color="auto"/>
                    <w:bottom w:val="none" w:sz="0" w:space="0" w:color="auto"/>
                    <w:right w:val="none" w:sz="0" w:space="0" w:color="auto"/>
                  </w:divBdr>
                </w:div>
                <w:div w:id="21902549">
                  <w:marLeft w:val="0"/>
                  <w:marRight w:val="0"/>
                  <w:marTop w:val="0"/>
                  <w:marBottom w:val="0"/>
                  <w:divBdr>
                    <w:top w:val="none" w:sz="0" w:space="0" w:color="auto"/>
                    <w:left w:val="none" w:sz="0" w:space="0" w:color="auto"/>
                    <w:bottom w:val="none" w:sz="0" w:space="0" w:color="auto"/>
                    <w:right w:val="none" w:sz="0" w:space="0" w:color="auto"/>
                  </w:divBdr>
                </w:div>
                <w:div w:id="258173801">
                  <w:marLeft w:val="0"/>
                  <w:marRight w:val="0"/>
                  <w:marTop w:val="0"/>
                  <w:marBottom w:val="0"/>
                  <w:divBdr>
                    <w:top w:val="none" w:sz="0" w:space="0" w:color="auto"/>
                    <w:left w:val="none" w:sz="0" w:space="0" w:color="auto"/>
                    <w:bottom w:val="none" w:sz="0" w:space="0" w:color="auto"/>
                    <w:right w:val="none" w:sz="0" w:space="0" w:color="auto"/>
                  </w:divBdr>
                </w:div>
              </w:divsChild>
            </w:div>
            <w:div w:id="5708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4922</Words>
  <Characters>29535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2019-06-06T09:58:00Z</dcterms:created>
  <dcterms:modified xsi:type="dcterms:W3CDTF">2019-06-06T09:59:00Z</dcterms:modified>
</cp:coreProperties>
</file>