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B8" w:rsidRPr="00BA58B8" w:rsidRDefault="00BA58B8" w:rsidP="00BA58B8">
      <w:pPr>
        <w:pBdr>
          <w:bottom w:val="single" w:sz="6" w:space="1" w:color="auto"/>
        </w:pBdr>
        <w:spacing w:after="0" w:line="240" w:lineRule="auto"/>
        <w:jc w:val="center"/>
        <w:rPr>
          <w:rFonts w:ascii="Arial" w:eastAsia="Times New Roman" w:hAnsi="Arial" w:cs="Arial"/>
          <w:vanish/>
          <w:sz w:val="16"/>
          <w:szCs w:val="16"/>
          <w:lang w:eastAsia="pl-PL"/>
        </w:rPr>
      </w:pPr>
      <w:r w:rsidRPr="00BA58B8">
        <w:rPr>
          <w:rFonts w:ascii="Arial" w:eastAsia="Times New Roman" w:hAnsi="Arial" w:cs="Arial"/>
          <w:vanish/>
          <w:sz w:val="16"/>
          <w:szCs w:val="16"/>
          <w:lang w:eastAsia="pl-PL"/>
        </w:rPr>
        <w:t>Początek formularza</w:t>
      </w:r>
    </w:p>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BA58B8">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BA58B8">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BA58B8">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BA58B8">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BA58B8" w:rsidRPr="00BA58B8" w:rsidRDefault="00BA58B8" w:rsidP="00BA58B8">
      <w:pPr>
        <w:spacing w:after="24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pic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Ogłoszenie nr 608371-N-2018 z dnia 2018-08-24 r. </w:t>
      </w:r>
    </w:p>
    <w:p w:rsidR="00BA58B8" w:rsidRPr="00BA58B8" w:rsidRDefault="00BA58B8" w:rsidP="00BA58B8">
      <w:pPr>
        <w:spacing w:after="0" w:line="450" w:lineRule="atLeast"/>
        <w:jc w:val="center"/>
        <w:rPr>
          <w:rFonts w:ascii="Times New Roman" w:eastAsia="Times New Roman" w:hAnsi="Times New Roman" w:cs="Times New Roman"/>
          <w:b/>
          <w:bCs/>
          <w:sz w:val="27"/>
          <w:szCs w:val="27"/>
          <w:lang w:eastAsia="pl-PL"/>
        </w:rPr>
      </w:pPr>
      <w:r w:rsidRPr="00BA58B8">
        <w:rPr>
          <w:rFonts w:ascii="Times New Roman" w:eastAsia="Times New Roman" w:hAnsi="Times New Roman" w:cs="Times New Roman"/>
          <w:b/>
          <w:bCs/>
          <w:sz w:val="27"/>
          <w:szCs w:val="27"/>
          <w:lang w:eastAsia="pl-PL"/>
        </w:rPr>
        <w:t>Akademia Marynarki Wojennej im. Bohaterów Westerplatte: Stały nadzór i obsługa serwisowo-eksploatacyjna kotłowni gazowo-olejowych w budynkach 256, 265, węzłów cieplnych i instalacji ciepłej wody użytkowej i centralnego ogrzewania zlokalizowanych w obiektach Akademii Marynarki Wojennej w Gdyni. Nadzór i obsługa serwisowo-eksploatacyjna kotłowni olejowej zlokalizowanej w budynku nr 19 w Akademickim Ośrodku Szkoleniowym w Czernicy k/Chojnic”</w:t>
      </w:r>
      <w:r w:rsidRPr="00BA58B8">
        <w:rPr>
          <w:rFonts w:ascii="Times New Roman" w:eastAsia="Times New Roman" w:hAnsi="Times New Roman" w:cs="Times New Roman"/>
          <w:b/>
          <w:bCs/>
          <w:sz w:val="27"/>
          <w:szCs w:val="27"/>
          <w:lang w:eastAsia="pl-PL"/>
        </w:rPr>
        <w:br/>
        <w:t xml:space="preserve">OGŁOSZENIE O ZAMÓWIENIU - Usługi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Zamieszczanie ogłoszenia:</w:t>
      </w:r>
      <w:r w:rsidRPr="00BA58B8">
        <w:rPr>
          <w:rFonts w:ascii="Times New Roman" w:eastAsia="Times New Roman" w:hAnsi="Times New Roman" w:cs="Times New Roman"/>
          <w:sz w:val="24"/>
          <w:szCs w:val="24"/>
          <w:lang w:eastAsia="pl-PL"/>
        </w:rPr>
        <w:t xml:space="preserve"> Zamieszczanie obowiązkowe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Ogłoszenie dotyczy:</w:t>
      </w:r>
      <w:r w:rsidRPr="00BA58B8">
        <w:rPr>
          <w:rFonts w:ascii="Times New Roman" w:eastAsia="Times New Roman" w:hAnsi="Times New Roman" w:cs="Times New Roman"/>
          <w:sz w:val="24"/>
          <w:szCs w:val="24"/>
          <w:lang w:eastAsia="pl-PL"/>
        </w:rPr>
        <w:t xml:space="preserve"> Zamówienia publicznego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Nazwa projektu lub programu</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b/>
          <w:bCs/>
          <w:sz w:val="27"/>
          <w:szCs w:val="27"/>
          <w:lang w:eastAsia="pl-PL"/>
        </w:rPr>
      </w:pPr>
      <w:r w:rsidRPr="00BA58B8">
        <w:rPr>
          <w:rFonts w:ascii="Times New Roman" w:eastAsia="Times New Roman" w:hAnsi="Times New Roman" w:cs="Times New Roman"/>
          <w:b/>
          <w:bCs/>
          <w:sz w:val="27"/>
          <w:szCs w:val="27"/>
          <w:u w:val="single"/>
          <w:lang w:eastAsia="pl-PL"/>
        </w:rPr>
        <w:t>SEKCJA I: ZAMAWIAJĄCY</w:t>
      </w:r>
      <w:r w:rsidRPr="00BA58B8">
        <w:rPr>
          <w:rFonts w:ascii="Times New Roman" w:eastAsia="Times New Roman" w:hAnsi="Times New Roman" w:cs="Times New Roman"/>
          <w:b/>
          <w:bCs/>
          <w:sz w:val="27"/>
          <w:szCs w:val="27"/>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Postępowanie przeprowadza centralny zamawiający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Informacje na temat podmiotu któremu zamawiający powierzył/powierzyli prowadzenie postępowania:</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Postępowanie jest przeprowadzane wspólnie przez zamawiających</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Informacje dodatkowe:</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 1) NAZWA I ADRES: </w:t>
      </w:r>
      <w:r w:rsidRPr="00BA58B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A58B8">
        <w:rPr>
          <w:rFonts w:ascii="Times New Roman" w:eastAsia="Times New Roman" w:hAnsi="Times New Roman" w:cs="Times New Roman"/>
          <w:sz w:val="24"/>
          <w:szCs w:val="24"/>
          <w:lang w:eastAsia="pl-PL"/>
        </w:rPr>
        <w:br/>
        <w:t xml:space="preserve">Adres strony internetowej (URL): www.amw.gdynia.pl </w:t>
      </w:r>
      <w:r w:rsidRPr="00BA58B8">
        <w:rPr>
          <w:rFonts w:ascii="Times New Roman" w:eastAsia="Times New Roman" w:hAnsi="Times New Roman" w:cs="Times New Roman"/>
          <w:sz w:val="24"/>
          <w:szCs w:val="24"/>
          <w:lang w:eastAsia="pl-PL"/>
        </w:rPr>
        <w:br/>
        <w:t xml:space="preserve">Adres profilu nabywcy: www.amw.gdynia.pl </w:t>
      </w:r>
      <w:r w:rsidRPr="00BA58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 2) RODZAJ ZAMAWIAJĄCEGO: </w:t>
      </w:r>
      <w:r w:rsidRPr="00BA58B8">
        <w:rPr>
          <w:rFonts w:ascii="Times New Roman" w:eastAsia="Times New Roman" w:hAnsi="Times New Roman" w:cs="Times New Roman"/>
          <w:sz w:val="24"/>
          <w:szCs w:val="24"/>
          <w:lang w:eastAsia="pl-PL"/>
        </w:rPr>
        <w:t xml:space="preserve">Inny (proszę określić): </w:t>
      </w:r>
      <w:r w:rsidRPr="00BA58B8">
        <w:rPr>
          <w:rFonts w:ascii="Times New Roman" w:eastAsia="Times New Roman" w:hAnsi="Times New Roman" w:cs="Times New Roman"/>
          <w:sz w:val="24"/>
          <w:szCs w:val="24"/>
          <w:lang w:eastAsia="pl-PL"/>
        </w:rPr>
        <w:br/>
        <w:t xml:space="preserve">Uczelnia publiczna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I.3) WSPÓLNE UDZIELANIE ZAMÓWIENIA </w:t>
      </w:r>
      <w:r w:rsidRPr="00BA58B8">
        <w:rPr>
          <w:rFonts w:ascii="Times New Roman" w:eastAsia="Times New Roman" w:hAnsi="Times New Roman" w:cs="Times New Roman"/>
          <w:b/>
          <w:bCs/>
          <w:i/>
          <w:iCs/>
          <w:sz w:val="24"/>
          <w:szCs w:val="24"/>
          <w:lang w:eastAsia="pl-PL"/>
        </w:rPr>
        <w:t>(jeżeli dotyczy)</w:t>
      </w:r>
      <w:r w:rsidRPr="00BA58B8">
        <w:rPr>
          <w:rFonts w:ascii="Times New Roman" w:eastAsia="Times New Roman" w:hAnsi="Times New Roman" w:cs="Times New Roman"/>
          <w:b/>
          <w:bCs/>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I.4) KOMUNIKACJA: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Tak </w:t>
      </w:r>
      <w:r w:rsidRPr="00BA58B8">
        <w:rPr>
          <w:rFonts w:ascii="Times New Roman" w:eastAsia="Times New Roman" w:hAnsi="Times New Roman" w:cs="Times New Roman"/>
          <w:sz w:val="24"/>
          <w:szCs w:val="24"/>
          <w:lang w:eastAsia="pl-PL"/>
        </w:rPr>
        <w:br/>
        <w:t xml:space="preserve">www.amw.gdynia.pl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Tak </w:t>
      </w:r>
      <w:r w:rsidRPr="00BA58B8">
        <w:rPr>
          <w:rFonts w:ascii="Times New Roman" w:eastAsia="Times New Roman" w:hAnsi="Times New Roman" w:cs="Times New Roman"/>
          <w:sz w:val="24"/>
          <w:szCs w:val="24"/>
          <w:lang w:eastAsia="pl-PL"/>
        </w:rPr>
        <w:br/>
        <w:t xml:space="preserve">www.amw.gdynia.pl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Oferty lub wnioski o dopuszczenie do udziału w postępowaniu należy przesyłać:</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Elektronicznie</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t xml:space="preserve">adres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Nie </w:t>
      </w:r>
      <w:r w:rsidRPr="00BA58B8">
        <w:rPr>
          <w:rFonts w:ascii="Times New Roman" w:eastAsia="Times New Roman" w:hAnsi="Times New Roman" w:cs="Times New Roman"/>
          <w:sz w:val="24"/>
          <w:szCs w:val="24"/>
          <w:lang w:eastAsia="pl-PL"/>
        </w:rPr>
        <w:br/>
        <w:t xml:space="preserve">Inny sposób: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Tak </w:t>
      </w:r>
      <w:r w:rsidRPr="00BA58B8">
        <w:rPr>
          <w:rFonts w:ascii="Times New Roman" w:eastAsia="Times New Roman" w:hAnsi="Times New Roman" w:cs="Times New Roman"/>
          <w:sz w:val="24"/>
          <w:szCs w:val="24"/>
          <w:lang w:eastAsia="pl-PL"/>
        </w:rPr>
        <w:br/>
        <w:t xml:space="preserve">Inny sposób: </w:t>
      </w:r>
      <w:r w:rsidRPr="00BA58B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A58B8">
        <w:rPr>
          <w:rFonts w:ascii="Times New Roman" w:eastAsia="Times New Roman" w:hAnsi="Times New Roman" w:cs="Times New Roman"/>
          <w:sz w:val="24"/>
          <w:szCs w:val="24"/>
          <w:lang w:eastAsia="pl-PL"/>
        </w:rPr>
        <w:br/>
        <w:t xml:space="preserve">Adres: </w:t>
      </w:r>
      <w:r w:rsidRPr="00BA58B8">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b/>
          <w:bCs/>
          <w:sz w:val="27"/>
          <w:szCs w:val="27"/>
          <w:lang w:eastAsia="pl-PL"/>
        </w:rPr>
      </w:pPr>
      <w:r w:rsidRPr="00BA58B8">
        <w:rPr>
          <w:rFonts w:ascii="Times New Roman" w:eastAsia="Times New Roman" w:hAnsi="Times New Roman" w:cs="Times New Roman"/>
          <w:b/>
          <w:bCs/>
          <w:sz w:val="27"/>
          <w:szCs w:val="27"/>
          <w:u w:val="single"/>
          <w:lang w:eastAsia="pl-PL"/>
        </w:rPr>
        <w:t xml:space="preserve">SEKCJA II: PRZEDMIOT ZAMÓWIENIA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II.1) Nazwa nadana zamówieniu przez zamawiającego: </w:t>
      </w:r>
      <w:r w:rsidRPr="00BA58B8">
        <w:rPr>
          <w:rFonts w:ascii="Times New Roman" w:eastAsia="Times New Roman" w:hAnsi="Times New Roman" w:cs="Times New Roman"/>
          <w:sz w:val="24"/>
          <w:szCs w:val="24"/>
          <w:lang w:eastAsia="pl-PL"/>
        </w:rPr>
        <w:t xml:space="preserve">Stały nadzór i obsługa serwisowo-eksploatacyjna kotłowni gazowo-olejowych w budynkach 256, 265, węzłów cieplnych i instalacji ciepłej wody użytkowej i centralnego ogrzewania zlokalizowanych w obiektach Akademii Marynarki Wojennej w Gdyni. Nadzór i obsługa serwisowo-eksploatacyjna kotłowni olejowej zlokalizowanej w budynku nr 19 w Akademickim Ośrodku Szkoleniowym w Czernicy k/Chojnic”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Numer referencyjny: </w:t>
      </w:r>
      <w:r w:rsidRPr="00BA58B8">
        <w:rPr>
          <w:rFonts w:ascii="Times New Roman" w:eastAsia="Times New Roman" w:hAnsi="Times New Roman" w:cs="Times New Roman"/>
          <w:sz w:val="24"/>
          <w:szCs w:val="24"/>
          <w:lang w:eastAsia="pl-PL"/>
        </w:rPr>
        <w:t xml:space="preserve">65/ZP/18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58B8" w:rsidRPr="00BA58B8" w:rsidRDefault="00BA58B8" w:rsidP="00BA58B8">
      <w:pPr>
        <w:spacing w:after="0" w:line="450" w:lineRule="atLeast"/>
        <w:jc w:val="both"/>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II.2) Rodzaj zamówienia: </w:t>
      </w:r>
      <w:r w:rsidRPr="00BA58B8">
        <w:rPr>
          <w:rFonts w:ascii="Times New Roman" w:eastAsia="Times New Roman" w:hAnsi="Times New Roman" w:cs="Times New Roman"/>
          <w:sz w:val="24"/>
          <w:szCs w:val="24"/>
          <w:lang w:eastAsia="pl-PL"/>
        </w:rPr>
        <w:t xml:space="preserve">Usługi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II.3) Informacja o możliwości składania ofert częściowych</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Zamówienie podzielone jest na części: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Oferty lub wnioski o dopuszczenie do udziału w postępowaniu można składać w odniesieniu do:</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wszystkich części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II.4) Krótki opis przedmiotu zamówienia </w:t>
      </w:r>
      <w:r w:rsidRPr="00BA58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58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58B8">
        <w:rPr>
          <w:rFonts w:ascii="Times New Roman" w:eastAsia="Times New Roman" w:hAnsi="Times New Roman" w:cs="Times New Roman"/>
          <w:sz w:val="24"/>
          <w:szCs w:val="24"/>
          <w:lang w:eastAsia="pl-PL"/>
        </w:rPr>
        <w:t xml:space="preserve">Stały nadzór i obsługa serwisowo-eksploatacyjna kotłowni gazowo-olejowych w budynkach 256, 265, węzłów cieplnych i instalacji ciepłej wody użytkowej i centralnego ogrzewania zlokalizowanych w obiektach Akademii Marynarki Wojennej w Gdyni. Nadzór i obsługa serwisowo-eksploatacyjna kotłowni olejowej zlokalizowanej w budynku nr 19 w Akademickim Ośrodku Szkoleniowym w Czernicy k/Chojnic. Pełen zakres zamówienia- SIWZ załącznik nr 5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II.5) Główny kod CPV: </w:t>
      </w:r>
      <w:r w:rsidRPr="00BA58B8">
        <w:rPr>
          <w:rFonts w:ascii="Times New Roman" w:eastAsia="Times New Roman" w:hAnsi="Times New Roman" w:cs="Times New Roman"/>
          <w:sz w:val="24"/>
          <w:szCs w:val="24"/>
          <w:lang w:eastAsia="pl-PL"/>
        </w:rPr>
        <w:t xml:space="preserve">50721000-5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Dodatkowe kody CPV:</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II.6) Całkowita wartość zamówienia </w:t>
      </w:r>
      <w:r w:rsidRPr="00BA58B8">
        <w:rPr>
          <w:rFonts w:ascii="Times New Roman" w:eastAsia="Times New Roman" w:hAnsi="Times New Roman" w:cs="Times New Roman"/>
          <w:i/>
          <w:iCs/>
          <w:sz w:val="24"/>
          <w:szCs w:val="24"/>
          <w:lang w:eastAsia="pl-PL"/>
        </w:rPr>
        <w:t>(jeżeli zamawiający podaje informacje o wartości zamówienia)</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Wartość bez VAT: </w:t>
      </w:r>
      <w:r w:rsidRPr="00BA58B8">
        <w:rPr>
          <w:rFonts w:ascii="Times New Roman" w:eastAsia="Times New Roman" w:hAnsi="Times New Roman" w:cs="Times New Roman"/>
          <w:sz w:val="24"/>
          <w:szCs w:val="24"/>
          <w:lang w:eastAsia="pl-PL"/>
        </w:rPr>
        <w:br/>
        <w:t xml:space="preserve">Waluta: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miesiącach:   </w:t>
      </w:r>
      <w:r w:rsidRPr="00BA58B8">
        <w:rPr>
          <w:rFonts w:ascii="Times New Roman" w:eastAsia="Times New Roman" w:hAnsi="Times New Roman" w:cs="Times New Roman"/>
          <w:i/>
          <w:iCs/>
          <w:sz w:val="24"/>
          <w:szCs w:val="24"/>
          <w:lang w:eastAsia="pl-PL"/>
        </w:rPr>
        <w:t xml:space="preserve"> lub </w:t>
      </w:r>
      <w:r w:rsidRPr="00BA58B8">
        <w:rPr>
          <w:rFonts w:ascii="Times New Roman" w:eastAsia="Times New Roman" w:hAnsi="Times New Roman" w:cs="Times New Roman"/>
          <w:b/>
          <w:bCs/>
          <w:sz w:val="24"/>
          <w:szCs w:val="24"/>
          <w:lang w:eastAsia="pl-PL"/>
        </w:rPr>
        <w:t>dniach:</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i/>
          <w:iCs/>
          <w:sz w:val="24"/>
          <w:szCs w:val="24"/>
          <w:lang w:eastAsia="pl-PL"/>
        </w:rPr>
        <w:t>lub</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data rozpoczęcia: </w:t>
      </w:r>
      <w:r w:rsidRPr="00BA58B8">
        <w:rPr>
          <w:rFonts w:ascii="Times New Roman" w:eastAsia="Times New Roman" w:hAnsi="Times New Roman" w:cs="Times New Roman"/>
          <w:sz w:val="24"/>
          <w:szCs w:val="24"/>
          <w:lang w:eastAsia="pl-PL"/>
        </w:rPr>
        <w:t> </w:t>
      </w:r>
      <w:r w:rsidRPr="00BA58B8">
        <w:rPr>
          <w:rFonts w:ascii="Times New Roman" w:eastAsia="Times New Roman" w:hAnsi="Times New Roman" w:cs="Times New Roman"/>
          <w:i/>
          <w:iCs/>
          <w:sz w:val="24"/>
          <w:szCs w:val="24"/>
          <w:lang w:eastAsia="pl-PL"/>
        </w:rPr>
        <w:t xml:space="preserve"> lub </w:t>
      </w:r>
      <w:r w:rsidRPr="00BA58B8">
        <w:rPr>
          <w:rFonts w:ascii="Times New Roman" w:eastAsia="Times New Roman" w:hAnsi="Times New Roman" w:cs="Times New Roman"/>
          <w:b/>
          <w:bCs/>
          <w:sz w:val="24"/>
          <w:szCs w:val="24"/>
          <w:lang w:eastAsia="pl-PL"/>
        </w:rPr>
        <w:t xml:space="preserve">zakończenia: </w:t>
      </w:r>
      <w:r w:rsidRPr="00BA58B8">
        <w:rPr>
          <w:rFonts w:ascii="Times New Roman" w:eastAsia="Times New Roman" w:hAnsi="Times New Roman" w:cs="Times New Roman"/>
          <w:sz w:val="24"/>
          <w:szCs w:val="24"/>
          <w:lang w:eastAsia="pl-PL"/>
        </w:rPr>
        <w:t xml:space="preserve">2021-09-30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58B8" w:rsidRPr="00BA58B8" w:rsidTr="00BA58B8">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Data zakończenia</w:t>
            </w:r>
          </w:p>
        </w:tc>
      </w:tr>
      <w:tr w:rsidR="00BA58B8" w:rsidRPr="00BA58B8" w:rsidTr="00BA58B8">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2021-09-30</w:t>
            </w:r>
          </w:p>
        </w:tc>
      </w:tr>
    </w:tbl>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II.9) Informacje dodatkowe: </w:t>
      </w:r>
    </w:p>
    <w:p w:rsidR="00BA58B8" w:rsidRPr="00BA58B8" w:rsidRDefault="00BA58B8" w:rsidP="00BA58B8">
      <w:pPr>
        <w:spacing w:after="0" w:line="450" w:lineRule="atLeast"/>
        <w:rPr>
          <w:rFonts w:ascii="Times New Roman" w:eastAsia="Times New Roman" w:hAnsi="Times New Roman" w:cs="Times New Roman"/>
          <w:b/>
          <w:bCs/>
          <w:sz w:val="27"/>
          <w:szCs w:val="27"/>
          <w:lang w:eastAsia="pl-PL"/>
        </w:rPr>
      </w:pPr>
      <w:r w:rsidRPr="00BA58B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III.1) WARUNKI UDZIAŁU W POSTĘPOWANIU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Określenie warunków: Zamawiający nie wyznacza warunku w tym zakresie. </w:t>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III.1.2) Sytuacja finansowa lub ekonomiczna </w:t>
      </w:r>
      <w:r w:rsidRPr="00BA58B8">
        <w:rPr>
          <w:rFonts w:ascii="Times New Roman" w:eastAsia="Times New Roman" w:hAnsi="Times New Roman" w:cs="Times New Roman"/>
          <w:sz w:val="24"/>
          <w:szCs w:val="24"/>
          <w:lang w:eastAsia="pl-PL"/>
        </w:rPr>
        <w:br/>
        <w:t xml:space="preserve">Określenie warunków: opłacona polisa, a w przypadku jej braku inny dokument potwierdzający, że Wykonawca jest ubezpieczony od odpowiedzialności cywilnej w zakresie prowadzonej działalności gospodarczej, na kwotę minimum 1.000.000,00 zł na cały czas trwania umowy. W przypadku, gdy ubezpieczenie traci ważność w trakcie realizacji zamówienia, należy niezwłocznie przedstawić aktualne ubezpieczenie w celu zapewnienia ciągłości. </w:t>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III.1.3) Zdolność techniczna lub zawodowa </w:t>
      </w:r>
      <w:r w:rsidRPr="00BA58B8">
        <w:rPr>
          <w:rFonts w:ascii="Times New Roman" w:eastAsia="Times New Roman" w:hAnsi="Times New Roman" w:cs="Times New Roman"/>
          <w:sz w:val="24"/>
          <w:szCs w:val="24"/>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minimum jednego zamówienia odpowiadającego swoim rodzajem przedmiotowi zamówienia w zakresie: obsługi, serwisu i eksploatacji kotłowni olejowo-gazowych o mocy nie mniejszych niż 4500 kW na kwotę nie mniejszą niż 200.000,00 zł brutto rocznie i wykonywał przeglądy i konserwację instalacji wodnych i kanalizacyjnych w obiektach budowlanych o łącznej powierzchni min. 30.000 m2 podlegających Konserwatorowi Zabytków przez okres min. 24 miesięcy, z podaniem ich rodzaju i wartości, daty i miejsca wykonania oraz załączeniem dokumentów ( referencji bądź innych dokumentów) potwierdzających, że obsługa, serwis i eksploatacja zostały należycie i prawidłowo wykonane. Uwaga: Wykonawca nie może sumować kilku zamówień o mniejszym zakresie dla uzyskania wymaganej wartości.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wykazać, że dysponuje </w:t>
      </w:r>
      <w:r w:rsidRPr="00BA58B8">
        <w:rPr>
          <w:rFonts w:ascii="Times New Roman" w:eastAsia="Times New Roman" w:hAnsi="Times New Roman" w:cs="Times New Roman"/>
          <w:sz w:val="24"/>
          <w:szCs w:val="24"/>
          <w:lang w:eastAsia="pl-PL"/>
        </w:rPr>
        <w:sym w:font="Symbol" w:char="F02D"/>
      </w:r>
      <w:r w:rsidRPr="00BA58B8">
        <w:rPr>
          <w:rFonts w:ascii="Times New Roman" w:eastAsia="Times New Roman" w:hAnsi="Times New Roman" w:cs="Times New Roman"/>
          <w:sz w:val="24"/>
          <w:szCs w:val="24"/>
          <w:lang w:eastAsia="pl-PL"/>
        </w:rPr>
        <w:t xml:space="preserve"> Kierownikiem w specjalności instalacji w zakresie sieci, instalacji i urządzeń cieplnych i gazowych. Wskazana osoba musi posiadać aktualne zaświadczenie z Izby Inżynierów Budownictwa o przynależności do Izby Inżynierów Budownictwa ważne w okresie trwania przedmiotu zamówienia. ( oświadczenie załącznik nr 9). - 2 (Dwie osoby) posiadającą aktualne uprawnienia grupy „ D” do wykonywania prac na stanowisku dozoru i eksploatacji w zakresie obsługi, konserwacji, remontu, montażu, kontrolno-pomiarowych urządzeń, instalacji i sieci Spełniające wymagania kwalifikacyjne do wykonywania pracy na stanowisku dozoru w zakresie: obsługi, konserwacji, remontów, montażu, kontrolno-pomiarowym dla następujących urządzeń, instalacji i sieci poniższych grup. Grupa 1 – Urządzenia, instalacje i sieci elektroenergetyczne wytwarzające, przetwarzające, przesyłające i zużywające energię elektryczną ( pkt. 2,4,9,10 ) a w szczególności muszą obsługiwać: -urządzenia i instalacje elektroenergetyczne o napięciu nie wyższym niż 1 </w:t>
      </w:r>
      <w:proofErr w:type="spellStart"/>
      <w:r w:rsidRPr="00BA58B8">
        <w:rPr>
          <w:rFonts w:ascii="Times New Roman" w:eastAsia="Times New Roman" w:hAnsi="Times New Roman" w:cs="Times New Roman"/>
          <w:sz w:val="24"/>
          <w:szCs w:val="24"/>
          <w:lang w:eastAsia="pl-PL"/>
        </w:rPr>
        <w:t>kV</w:t>
      </w:r>
      <w:proofErr w:type="spellEnd"/>
      <w:r w:rsidRPr="00BA58B8">
        <w:rPr>
          <w:rFonts w:ascii="Times New Roman" w:eastAsia="Times New Roman" w:hAnsi="Times New Roman" w:cs="Times New Roman"/>
          <w:sz w:val="24"/>
          <w:szCs w:val="24"/>
          <w:lang w:eastAsia="pl-PL"/>
        </w:rPr>
        <w:t xml:space="preserve">, - zespoły prądotwórcze o mocy powyżej 50kW, - elektryczne urządzenia w wykonaniu przeciwwybuchowym, - aparatura kontrolno-pomiarowa oraz urządzenia i instalacje automatycznej regulacji; sterowania i zabezpieczeń urządzeń i instalacji wymienionych jw. Grupa 2 – Urządzenia wytwarzające, przetwarzające, przesyłające i zużywające ciepło oraz inne urządzenia energetyczne ( pkt. 1, 2, 10 ) a w szczególności muszą obsługiwać: - kotły wodne na paliwa stałe, płynne i gazowe o mocy powyżej 50kW wraz z urządzeniami pomocniczymi, - sieci i instalacje cieplne wraz z urządzeniami pomocniczymi, o przesyle ciepła powyżej 50kW, - aparatura kontrolno-pomiarowa oraz urządzenia i instalacje automatycznej regulacji; sterowania i zabezpieczeń urządzeń i instalacji wymienionych jw. Grupa 3 – Urządzenia, instalacje i sieci gazowe wytwarzające, przetwarzające, przesyłające, magazynujące i zużywające paliwa gazowe ( pkt. 4,6,7,10 ) a w szczególności muszą obsługiwać: - sieci gazowe rozdzielacze o ciśnieniu nie wyższym niż 0,5MPa(gazociągi i punkty redukcyjne, stacje gazowe), - urządzenia i instalacje gazowe o ciśnieniu nie wyższym niż 5 </w:t>
      </w:r>
      <w:proofErr w:type="spellStart"/>
      <w:r w:rsidRPr="00BA58B8">
        <w:rPr>
          <w:rFonts w:ascii="Times New Roman" w:eastAsia="Times New Roman" w:hAnsi="Times New Roman" w:cs="Times New Roman"/>
          <w:sz w:val="24"/>
          <w:szCs w:val="24"/>
          <w:lang w:eastAsia="pl-PL"/>
        </w:rPr>
        <w:t>kPa</w:t>
      </w:r>
      <w:proofErr w:type="spellEnd"/>
      <w:r w:rsidRPr="00BA58B8">
        <w:rPr>
          <w:rFonts w:ascii="Times New Roman" w:eastAsia="Times New Roman" w:hAnsi="Times New Roman" w:cs="Times New Roman"/>
          <w:sz w:val="24"/>
          <w:szCs w:val="24"/>
          <w:lang w:eastAsia="pl-PL"/>
        </w:rPr>
        <w:t xml:space="preserve"> - aparatura kontrolno-pomiarowa urządzeń i instalacji wymienionych jw. W przypadku, gdy zaświadczenie traci ważność w trakcie realizacji zamówienia, należy niezwłocznie przedstawić aktualne zaświadczenie w celu zapewnienia ciągłości wykonania prac. (oświadczenia załącznik nr 10 i 11). 4 (Cztery) osoby posiadające aktualne uprawnienia w zakresie (E) wraz z aktualnym orzeczeniem lekarskim dla tych osób o braku przeciwwskazań zdrowotnych do wykonywania prac przy wykonywaniu których istnieje możliwość przeniesienia zakażenia lub choroby zakaźnej na inne osoby : Spełniająca wymagania kwalifikacyjne do wykonywania pracy na stanowisku eksploatacji w zakresie: obsługi, konserwacji, remontów, montażu, kontrolno-pomiarowym dla następujących urządzeń, instalacji i sieci poniższych grup. Grupa 1 – Urządzenia, instalacje i sieci elektroenergetyczne wytwarzając, przetwarzające, przesyłające i zużywające energię elektryczną ( pkt 2,4,9,10 ) a w szczególności muszą obsługiwać: -urządzenia i instalacje elektroenergetyczne o napięciu nie wyższym niż 1kV, - zespoły prądotwórcze o mocy powyżej 50 kW, - elektryczne urządzenia w wykonaniu przeciwwybuchowym, - aparatura kontrolno-pomiarowa oraz urządzenia i instalacje automatycznej regulacji; sterowania i zabezpieczeń urządzeń i instalacji wymienionych jw. Grupa 2 – Urządzenia wytwarzające, przetwarzające, przesyłające i zużywające ciepło oraz inne urządzenia energetyczne (pkt 1,2,10) a w szczególności muszą obsługiwać: - kotły wodne na paliwa stałe, płynne i gazowe o mocy powyżej 50kW wraz z urządzeniami pomocniczymi, - sieci i instalacje cieplne wraz z urządzeniami pomocniczymi, o przesyle ciepła powyżej 50 kW, - aparatura kontrolno-pomiarowa oraz urządzenia i instalacje automatycznej regulacji; sterowania i zabezpieczeń urządzeń i instalacji wymienionych jw. Grupa 3 – Urządzenia, instalacje i sieci gazowe wytwarzające, przetwarzające, przesyłające, magazynujące i zużywające paliwa gazowe (pkt 4,6,7,10) a w szczególności muszą obsługiwać: - sieci gazowe rozdzielacze o ciśnieniu nie wyższym niż 0,5MPa (gazociągi i punkty redukcyjne, stacje gazowe), - urządzenia i instalacje gazowe o ciśnieniu nie wyższym niż 5 </w:t>
      </w:r>
      <w:proofErr w:type="spellStart"/>
      <w:r w:rsidRPr="00BA58B8">
        <w:rPr>
          <w:rFonts w:ascii="Times New Roman" w:eastAsia="Times New Roman" w:hAnsi="Times New Roman" w:cs="Times New Roman"/>
          <w:sz w:val="24"/>
          <w:szCs w:val="24"/>
          <w:lang w:eastAsia="pl-PL"/>
        </w:rPr>
        <w:t>kPa</w:t>
      </w:r>
      <w:proofErr w:type="spellEnd"/>
      <w:r w:rsidRPr="00BA58B8">
        <w:rPr>
          <w:rFonts w:ascii="Times New Roman" w:eastAsia="Times New Roman" w:hAnsi="Times New Roman" w:cs="Times New Roman"/>
          <w:sz w:val="24"/>
          <w:szCs w:val="24"/>
          <w:lang w:eastAsia="pl-PL"/>
        </w:rPr>
        <w:t xml:space="preserve">, - urządzenia i instalacje gazowe o ciśnieniu powyżej 5 </w:t>
      </w:r>
      <w:proofErr w:type="spellStart"/>
      <w:r w:rsidRPr="00BA58B8">
        <w:rPr>
          <w:rFonts w:ascii="Times New Roman" w:eastAsia="Times New Roman" w:hAnsi="Times New Roman" w:cs="Times New Roman"/>
          <w:sz w:val="24"/>
          <w:szCs w:val="24"/>
          <w:lang w:eastAsia="pl-PL"/>
        </w:rPr>
        <w:t>kPa</w:t>
      </w:r>
      <w:proofErr w:type="spellEnd"/>
      <w:r w:rsidRPr="00BA58B8">
        <w:rPr>
          <w:rFonts w:ascii="Times New Roman" w:eastAsia="Times New Roman" w:hAnsi="Times New Roman" w:cs="Times New Roman"/>
          <w:sz w:val="24"/>
          <w:szCs w:val="24"/>
          <w:lang w:eastAsia="pl-PL"/>
        </w:rPr>
        <w:t xml:space="preserve">, - aparatura kontrolno-pomiarowa urządzeń i instalacji wymienionych jw. W przypadku, gdy zaświadczenie traci ważność w trakcie realizacji zamówienia, należy niezwłocznie przedstawić aktualne zaświadczenie w celu zapewnienia ciągłości wykonania prac. (oświadczenia załącznik nr 12 i 15). Minimum 1 (jedną) osobę posiadającą dokument ukończenia kursu serwisowego w zakresie konserwacji i eksploatacji palników dwupaliwowych firmy OILON (oświadczenie załącznik nr 16) Minimum 1 (jedną) osobę do kierowania usługą, która posiada poświadczenie bezpieczeństwa osobowego w zakresie dostępu do informacji niejawnych oznaczonych klauzulą „ZASTRZEŻONE”, a w przypadku jego braku poświadczenie bezpieczeństwa, które posiada pisemne upoważnienie kierownika jednostki organizacyjnej o dopuszczeniu do prac związanych z dostępem danej osoby do informacji niejawnych o klauzuli „ZASTRZEŻONE” oraz posiada zaświadczenie o odbyciu szkolenia w zakresie ochrony informacji niejawnych. (oświadczenie załącznik nr 17) </w:t>
      </w:r>
      <w:r w:rsidRPr="00BA58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58B8">
        <w:rPr>
          <w:rFonts w:ascii="Times New Roman" w:eastAsia="Times New Roman" w:hAnsi="Times New Roman" w:cs="Times New Roman"/>
          <w:sz w:val="24"/>
          <w:szCs w:val="24"/>
          <w:lang w:eastAsia="pl-PL"/>
        </w:rPr>
        <w:br/>
        <w:t xml:space="preserve">Informacje dodatkowe: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III.2) PODSTAWY WYKLUCZENIA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III.2.1) Podstawy wykluczenia określone w art. 24 ust. 1 ustawy Pzp</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III.2.2) Zamawiający przewiduje wykluczenie wykonawcy na podstawie art. 24 ust. 5 ustawy Pzp</w:t>
      </w:r>
      <w:r w:rsidRPr="00BA58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58B8">
        <w:rPr>
          <w:rFonts w:ascii="Times New Roman" w:eastAsia="Times New Roman" w:hAnsi="Times New Roman" w:cs="Times New Roman"/>
          <w:sz w:val="24"/>
          <w:szCs w:val="24"/>
          <w:lang w:eastAsia="pl-PL"/>
        </w:rPr>
        <w:br/>
        <w:t xml:space="preserve">Tak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Oświadczenie o spełnianiu kryteriów selekcji </w:t>
      </w:r>
      <w:r w:rsidRPr="00BA58B8">
        <w:rPr>
          <w:rFonts w:ascii="Times New Roman" w:eastAsia="Times New Roman" w:hAnsi="Times New Roman" w:cs="Times New Roman"/>
          <w:sz w:val="24"/>
          <w:szCs w:val="24"/>
          <w:lang w:eastAsia="pl-PL"/>
        </w:rPr>
        <w:br/>
        <w:t xml:space="preserve">Nie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III.5.1) W ZAKRESIE SPEŁNIANIA WARUNKÓW UDZIAŁU W POSTĘPOWANIU:</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minimum jednego zamówienia odpowiadającego swoim rodzajem przedmiotowi zamówienia w zakresie: obsługi, serwisu i eksploatacji kotłowni olejowo-gazowych o mocy nie mniejszych niż 4500 kW na kwotę nie mniejszą niż 200.000,00 zł brutto rocznie i wykonywał przeglądy i konserwację instalacji wodnych i kanalizacyjnych w obiektach budowlanych o łącznej powierzchni min. 30.000 m2 podlegających Konserwatorowi Zabytków przez okres min. 24 miesięcy, z podaniem ich rodzaju i wartości, daty i miejsca wykonania oraz załączeniem dokumentów ( referencji bądź innych dokumentów) potwierdzających, że obsługa, serwis i eksploatacja zostały należycie i prawidłowo wykonane. Uwaga: Wykonawca nie może sumować kilku zamówień o mniejszym zakresie dla uzyskania wymaganej wartości.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wykazać, że dysponuje </w:t>
      </w:r>
      <w:r w:rsidRPr="00BA58B8">
        <w:rPr>
          <w:rFonts w:ascii="Times New Roman" w:eastAsia="Times New Roman" w:hAnsi="Times New Roman" w:cs="Times New Roman"/>
          <w:sz w:val="24"/>
          <w:szCs w:val="24"/>
          <w:lang w:eastAsia="pl-PL"/>
        </w:rPr>
        <w:sym w:font="Symbol" w:char="F02D"/>
      </w:r>
      <w:r w:rsidRPr="00BA58B8">
        <w:rPr>
          <w:rFonts w:ascii="Times New Roman" w:eastAsia="Times New Roman" w:hAnsi="Times New Roman" w:cs="Times New Roman"/>
          <w:sz w:val="24"/>
          <w:szCs w:val="24"/>
          <w:lang w:eastAsia="pl-PL"/>
        </w:rPr>
        <w:t xml:space="preserve"> Kierownikiem w specjalności instalacji w zakresie sieci, instalacji i urządzeń cieplnych i gazowych. Wskazana osoba musi posiadać aktualne zaświadczenie z Izby Inżynierów Budownictwa o przynależności do Izby Inżynierów Budownictwa ważne w okresie trwania przedmiotu zamówienia. ( oświadczenie załącznik nr 9). - 2 (Dwie osoby) posiadającą aktualne uprawnienia grupy „ D” do wykonywania prac na stanowisku dozoru i eksploatacji w zakresie obsługi, konserwacji, remontu, montażu, kontrolno-pomiarowych urządzeń, instalacji i sieci Spełniające wymagania kwalifikacyjne do wykonywania pracy na stanowisku dozoru w zakresie: obsługi, konserwacji, remontów, montażu, kontrolno-pomiarowym dla następujących urządzeń, instalacji i sieci poniższych grup. Grupa 1 – Urządzenia, instalacje i sieci elektroenergetyczne wytwarzające, przetwarzające, przesyłające i zużywające energię elektryczną ( pkt. 2,4,9,10 ) a w szczególności muszą obsługiwać: -urządzenia i instalacje elektroenergetyczne o napięciu nie wyższym niż 1 </w:t>
      </w:r>
      <w:proofErr w:type="spellStart"/>
      <w:r w:rsidRPr="00BA58B8">
        <w:rPr>
          <w:rFonts w:ascii="Times New Roman" w:eastAsia="Times New Roman" w:hAnsi="Times New Roman" w:cs="Times New Roman"/>
          <w:sz w:val="24"/>
          <w:szCs w:val="24"/>
          <w:lang w:eastAsia="pl-PL"/>
        </w:rPr>
        <w:t>kV</w:t>
      </w:r>
      <w:proofErr w:type="spellEnd"/>
      <w:r w:rsidRPr="00BA58B8">
        <w:rPr>
          <w:rFonts w:ascii="Times New Roman" w:eastAsia="Times New Roman" w:hAnsi="Times New Roman" w:cs="Times New Roman"/>
          <w:sz w:val="24"/>
          <w:szCs w:val="24"/>
          <w:lang w:eastAsia="pl-PL"/>
        </w:rPr>
        <w:t xml:space="preserve">, - zespoły prądotwórcze o mocy powyżej 50kW, - elektryczne urządzenia w wykonaniu przeciwwybuchowym, - aparatura kontrolno-pomiarowa oraz urządzenia i instalacje automatycznej regulacji; sterowania i zabezpieczeń urządzeń i instalacji wymienionych jw. Grupa 2 – Urządzenia wytwarzające, przetwarzające, przesyłające i zużywające ciepło oraz inne urządzenia energetyczne ( pkt. 1, 2, 10 ) a w szczególności muszą obsługiwać: - kotły wodne na paliwa stałe, płynne i gazowe o mocy powyżej 50kW wraz z urządzeniami pomocniczymi, - sieci i instalacje cieplne wraz z urządzeniami pomocniczymi, o przesyle ciepła powyżej 50kW, - aparatura kontrolno-pomiarowa oraz urządzenia i instalacje automatycznej regulacji; sterowania i zabezpieczeń urządzeń i instalacji wymienionych jw. Grupa 3 – Urządzenia, instalacje i sieci gazowe wytwarzające, przetwarzające, przesyłające, magazynujące i zużywające paliwa gazowe ( pkt. 4,6,7,10 ) a w szczególności muszą obsługiwać: - sieci gazowe rozdzielacze o ciśnieniu nie wyższym niż 0,5MPa(gazociągi i punkty redukcyjne, stacje gazowe), - urządzenia i instalacje gazowe o ciśnieniu nie wyższym niż 5 </w:t>
      </w:r>
      <w:proofErr w:type="spellStart"/>
      <w:r w:rsidRPr="00BA58B8">
        <w:rPr>
          <w:rFonts w:ascii="Times New Roman" w:eastAsia="Times New Roman" w:hAnsi="Times New Roman" w:cs="Times New Roman"/>
          <w:sz w:val="24"/>
          <w:szCs w:val="24"/>
          <w:lang w:eastAsia="pl-PL"/>
        </w:rPr>
        <w:t>kPa</w:t>
      </w:r>
      <w:proofErr w:type="spellEnd"/>
      <w:r w:rsidRPr="00BA58B8">
        <w:rPr>
          <w:rFonts w:ascii="Times New Roman" w:eastAsia="Times New Roman" w:hAnsi="Times New Roman" w:cs="Times New Roman"/>
          <w:sz w:val="24"/>
          <w:szCs w:val="24"/>
          <w:lang w:eastAsia="pl-PL"/>
        </w:rPr>
        <w:t xml:space="preserve"> - aparatura kontrolno-pomiarowa urządzeń i instalacji wymienionych jw. W przypadku, gdy zaświadczenie traci ważność w trakcie realizacji zamówienia, należy niezwłocznie przedstawić aktualne zaświadczenie w celu zapewnienia ciągłości wykonania prac. (oświadczenia załącznik nr 10 i 11). 4 (Cztery) osoby posiadające aktualne uprawnienia w zakresie (E) wraz z aktualnym orzeczeniem lekarskim dla tych osób o braku przeciwwskazań zdrowotnych do wykonywania prac przy wykonywaniu których istnieje możliwość przeniesienia zakażenia lub choroby zakaźnej na inne osoby : Spełniająca wymagania kwalifikacyjne do wykonywania pracy na stanowisku eksploatacji w zakresie: obsługi, konserwacji, remontów, montażu, kontrolno-pomiarowym dla następujących urządzeń, instalacji i sieci poniższych grup. Grupa 1 – Urządzenia, instalacje i sieci elektroenergetyczne wytwarzając, przetwarzające, przesyłające i zużywające energię elektryczną ( pkt 2,4,9,10 ) a w szczególności muszą obsługiwać: -urządzenia i instalacje elektroenergetyczne o napięciu nie wyższym niż 1kV, - zespoły prądotwórcze o mocy powyżej 50 kW, - elektryczne urządzenia w wykonaniu przeciwwybuchowym, - aparatura kontrolno-pomiarowa oraz urządzenia i instalacje automatycznej regulacji; sterowania i zabezpieczeń urządzeń i instalacji wymienionych jw. Grupa 2 – Urządzenia wytwarzające, przetwarzające, przesyłające i zużywające ciepło oraz inne urządzenia energetyczne (pkt 1,2,10) a w szczególności muszą obsługiwać: - kotły wodne na paliwa stałe, płynne i gazowe o mocy powyżej 50kW wraz z urządzeniami pomocniczymi, - sieci i instalacje cieplne wraz z urządzeniami pomocniczymi, o przesyle ciepła powyżej 50 kW, - aparatura kontrolno-pomiarowa oraz urządzenia i instalacje automatycznej regulacji; sterowania i zabezpieczeń urządzeń i instalacji wymienionych jw. Grupa 3 – Urządzenia, instalacje i sieci gazowe wytwarzające, przetwarzające, przesyłające, magazynujące i zużywające paliwa gazowe (pkt 4,6,7,10) a w szczególności muszą obsługiwać: - sieci gazowe rozdzielacze o ciśnieniu nie wyższym niż 0,5MPa (gazociągi i punkty redukcyjne, stacje gazowe), - urządzenia i instalacje gazowe o ciśnieniu nie wyższym niż 5 </w:t>
      </w:r>
      <w:proofErr w:type="spellStart"/>
      <w:r w:rsidRPr="00BA58B8">
        <w:rPr>
          <w:rFonts w:ascii="Times New Roman" w:eastAsia="Times New Roman" w:hAnsi="Times New Roman" w:cs="Times New Roman"/>
          <w:sz w:val="24"/>
          <w:szCs w:val="24"/>
          <w:lang w:eastAsia="pl-PL"/>
        </w:rPr>
        <w:t>kPa</w:t>
      </w:r>
      <w:proofErr w:type="spellEnd"/>
      <w:r w:rsidRPr="00BA58B8">
        <w:rPr>
          <w:rFonts w:ascii="Times New Roman" w:eastAsia="Times New Roman" w:hAnsi="Times New Roman" w:cs="Times New Roman"/>
          <w:sz w:val="24"/>
          <w:szCs w:val="24"/>
          <w:lang w:eastAsia="pl-PL"/>
        </w:rPr>
        <w:t xml:space="preserve">, - urządzenia i instalacje gazowe o ciśnieniu powyżej 5 </w:t>
      </w:r>
      <w:proofErr w:type="spellStart"/>
      <w:r w:rsidRPr="00BA58B8">
        <w:rPr>
          <w:rFonts w:ascii="Times New Roman" w:eastAsia="Times New Roman" w:hAnsi="Times New Roman" w:cs="Times New Roman"/>
          <w:sz w:val="24"/>
          <w:szCs w:val="24"/>
          <w:lang w:eastAsia="pl-PL"/>
        </w:rPr>
        <w:t>kPa</w:t>
      </w:r>
      <w:proofErr w:type="spellEnd"/>
      <w:r w:rsidRPr="00BA58B8">
        <w:rPr>
          <w:rFonts w:ascii="Times New Roman" w:eastAsia="Times New Roman" w:hAnsi="Times New Roman" w:cs="Times New Roman"/>
          <w:sz w:val="24"/>
          <w:szCs w:val="24"/>
          <w:lang w:eastAsia="pl-PL"/>
        </w:rPr>
        <w:t xml:space="preserve">, - aparatura kontrolno-pomiarowa urządzeń i instalacji wymienionych jw. W przypadku, gdy zaświadczenie traci ważność w trakcie realizacji zamówienia, należy niezwłocznie przedstawić aktualne zaświadczenie w celu zapewnienia ciągłości wykonania prac. (oświadczenia załącznik nr 12 i 15). Minimum 1 (jedną) osobę posiadającą dokument ukończenia kursu serwisowego w zakresie konserwacji i eksploatacji palników dwupaliwowych firmy OILON (oświadczenie załącznik nr 16) Minimum 1 (jedną) osobę do kierowania usługą, która posiada poświadczenie bezpieczeństwa osobowego w zakresie dostępu do informacji niejawnych oznaczonych klauzulą „ZASTRZEŻONE”, a w przypadku jego braku poświadczenie bezpieczeństwa, które posiada pisemne upoważnienie kierownika jednostki organizacyjnej o dopuszczeniu do prac związanych z dostępem danej osoby do informacji niejawnych o klauzuli „ZASTRZEŻONE” oraz posiada zaświadczenie o odbyciu szkolenia w zakresie ochrony informacji niejawnych. (oświadczenie załącznik nr 17)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III.5.2) W ZAKRESIE KRYTERIÓW SELEKCJI:</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III.7) INNE DOKUMENTY NIE WYMIENIONE W pkt III.3) - III.6)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A58B8" w:rsidRPr="00BA58B8" w:rsidRDefault="00BA58B8" w:rsidP="00BA58B8">
      <w:pPr>
        <w:spacing w:after="0" w:line="450" w:lineRule="atLeast"/>
        <w:rPr>
          <w:rFonts w:ascii="Times New Roman" w:eastAsia="Times New Roman" w:hAnsi="Times New Roman" w:cs="Times New Roman"/>
          <w:b/>
          <w:bCs/>
          <w:sz w:val="27"/>
          <w:szCs w:val="27"/>
          <w:lang w:eastAsia="pl-PL"/>
        </w:rPr>
      </w:pPr>
      <w:r w:rsidRPr="00BA58B8">
        <w:rPr>
          <w:rFonts w:ascii="Times New Roman" w:eastAsia="Times New Roman" w:hAnsi="Times New Roman" w:cs="Times New Roman"/>
          <w:b/>
          <w:bCs/>
          <w:sz w:val="27"/>
          <w:szCs w:val="27"/>
          <w:u w:val="single"/>
          <w:lang w:eastAsia="pl-PL"/>
        </w:rPr>
        <w:t xml:space="preserve">SEKCJA IV: PROCEDURA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 xml:space="preserve">IV.1) OPIS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IV.1.1) Tryb udzielenia zamówienia: </w:t>
      </w:r>
      <w:r w:rsidRPr="00BA58B8">
        <w:rPr>
          <w:rFonts w:ascii="Times New Roman" w:eastAsia="Times New Roman" w:hAnsi="Times New Roman" w:cs="Times New Roman"/>
          <w:sz w:val="24"/>
          <w:szCs w:val="24"/>
          <w:lang w:eastAsia="pl-PL"/>
        </w:rPr>
        <w:t xml:space="preserve">Przetarg nieograniczony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IV.1.2) Zamawiający żąda wniesienia wadium:</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Tak </w:t>
      </w:r>
      <w:r w:rsidRPr="00BA58B8">
        <w:rPr>
          <w:rFonts w:ascii="Times New Roman" w:eastAsia="Times New Roman" w:hAnsi="Times New Roman" w:cs="Times New Roman"/>
          <w:sz w:val="24"/>
          <w:szCs w:val="24"/>
          <w:lang w:eastAsia="pl-PL"/>
        </w:rPr>
        <w:br/>
        <w:t xml:space="preserve">Informacja na temat wadium </w:t>
      </w:r>
      <w:r w:rsidRPr="00BA58B8">
        <w:rPr>
          <w:rFonts w:ascii="Times New Roman" w:eastAsia="Times New Roman" w:hAnsi="Times New Roman" w:cs="Times New Roman"/>
          <w:sz w:val="24"/>
          <w:szCs w:val="24"/>
          <w:lang w:eastAsia="pl-PL"/>
        </w:rPr>
        <w:br/>
        <w:t xml:space="preserve">20 000,00 (słownie: dwadzieścia tysięcy złotych 00/100 gr) Wadium należy wnieść w jednej z form określonych w art. 45 ust. 6 ustawy Pzp. Numer konta: PEKAO Bank Pekao S.A. 19 1240 2933 1111 0010 2946 0480.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IV.1.3) Przewiduje się udzielenie zaliczek na poczet wykonania zamówienia:</w:t>
      </w:r>
      <w:r w:rsidRPr="00BA58B8">
        <w:rPr>
          <w:rFonts w:ascii="Times New Roman" w:eastAsia="Times New Roman" w:hAnsi="Times New Roman" w:cs="Times New Roman"/>
          <w:sz w:val="24"/>
          <w:szCs w:val="24"/>
          <w:lang w:eastAsia="pl-PL"/>
        </w:rPr>
        <w:t xml:space="preserv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t xml:space="preserve">Należy podać informacje na temat udzielania zaliczek: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Nie </w:t>
      </w:r>
      <w:r w:rsidRPr="00BA58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58B8">
        <w:rPr>
          <w:rFonts w:ascii="Times New Roman" w:eastAsia="Times New Roman" w:hAnsi="Times New Roman" w:cs="Times New Roman"/>
          <w:sz w:val="24"/>
          <w:szCs w:val="24"/>
          <w:lang w:eastAsia="pl-PL"/>
        </w:rPr>
        <w:br/>
        <w:t xml:space="preserve">Nie </w:t>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IV.1.5.) Wymaga się złożenia oferty wariantowej: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Dopuszcza się złożenie oferty wariantowej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Liczba wykonawców   </w:t>
      </w:r>
      <w:r w:rsidRPr="00BA58B8">
        <w:rPr>
          <w:rFonts w:ascii="Times New Roman" w:eastAsia="Times New Roman" w:hAnsi="Times New Roman" w:cs="Times New Roman"/>
          <w:sz w:val="24"/>
          <w:szCs w:val="24"/>
          <w:lang w:eastAsia="pl-PL"/>
        </w:rPr>
        <w:br/>
        <w:t xml:space="preserve">Przewidywana minimalna liczba wykonawców </w:t>
      </w:r>
      <w:r w:rsidRPr="00BA58B8">
        <w:rPr>
          <w:rFonts w:ascii="Times New Roman" w:eastAsia="Times New Roman" w:hAnsi="Times New Roman" w:cs="Times New Roman"/>
          <w:sz w:val="24"/>
          <w:szCs w:val="24"/>
          <w:lang w:eastAsia="pl-PL"/>
        </w:rPr>
        <w:br/>
        <w:t xml:space="preserve">Maksymalna liczba wykonawców   </w:t>
      </w:r>
      <w:r w:rsidRPr="00BA58B8">
        <w:rPr>
          <w:rFonts w:ascii="Times New Roman" w:eastAsia="Times New Roman" w:hAnsi="Times New Roman" w:cs="Times New Roman"/>
          <w:sz w:val="24"/>
          <w:szCs w:val="24"/>
          <w:lang w:eastAsia="pl-PL"/>
        </w:rPr>
        <w:br/>
        <w:t xml:space="preserve">Kryteria selekcji wykonawców: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IV.1.7) Informacje na temat umowy ramowej lub dynamicznego systemu zakupów: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Umowa ramowa będzie zawarta: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Czy przewiduje się ograniczenie liczby uczestników umowy ramowej: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Przewidziana maksymalna liczba uczestników umowy ramowej: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Zamówienie obejmuje ustanowienie dynamicznego systemu zakupów: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IV.1.8) Aukcja elektroniczna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Przewidziane jest przeprowadzenie aukcji elektronicznej </w:t>
      </w:r>
      <w:r w:rsidRPr="00BA58B8">
        <w:rPr>
          <w:rFonts w:ascii="Times New Roman" w:eastAsia="Times New Roman" w:hAnsi="Times New Roman" w:cs="Times New Roman"/>
          <w:i/>
          <w:iCs/>
          <w:sz w:val="24"/>
          <w:szCs w:val="24"/>
          <w:lang w:eastAsia="pl-PL"/>
        </w:rPr>
        <w:t xml:space="preserve">(przetarg nieograniczony, przetarg ograniczony, negocjacje z ogłoszeniem) </w:t>
      </w:r>
      <w:r w:rsidRPr="00BA58B8">
        <w:rPr>
          <w:rFonts w:ascii="Times New Roman" w:eastAsia="Times New Roman" w:hAnsi="Times New Roman" w:cs="Times New Roman"/>
          <w:sz w:val="24"/>
          <w:szCs w:val="24"/>
          <w:lang w:eastAsia="pl-PL"/>
        </w:rPr>
        <w:br/>
        <w:t xml:space="preserve">Należy podać adres strony internetowej, na której aukcja będzie prowadzona: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58B8">
        <w:rPr>
          <w:rFonts w:ascii="Times New Roman" w:eastAsia="Times New Roman" w:hAnsi="Times New Roman" w:cs="Times New Roman"/>
          <w:sz w:val="24"/>
          <w:szCs w:val="24"/>
          <w:lang w:eastAsia="pl-PL"/>
        </w:rPr>
        <w:br/>
        <w:t xml:space="preserve">Informacje dotyczące przebiegu aukcji elektronicznej: </w:t>
      </w:r>
      <w:r w:rsidRPr="00BA58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58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58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58B8">
        <w:rPr>
          <w:rFonts w:ascii="Times New Roman" w:eastAsia="Times New Roman" w:hAnsi="Times New Roman" w:cs="Times New Roman"/>
          <w:sz w:val="24"/>
          <w:szCs w:val="24"/>
          <w:lang w:eastAsia="pl-PL"/>
        </w:rPr>
        <w:br/>
        <w:t xml:space="preserve">Informacje o liczbie etapów aukcji elektronicznej i czasie ich trwania: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Czas trwania: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58B8">
        <w:rPr>
          <w:rFonts w:ascii="Times New Roman" w:eastAsia="Times New Roman" w:hAnsi="Times New Roman" w:cs="Times New Roman"/>
          <w:sz w:val="24"/>
          <w:szCs w:val="24"/>
          <w:lang w:eastAsia="pl-PL"/>
        </w:rPr>
        <w:br/>
        <w:t xml:space="preserve">Warunki zamknięcia aukcji elektronicznej: </w:t>
      </w:r>
      <w:r w:rsidRPr="00BA58B8">
        <w:rPr>
          <w:rFonts w:ascii="Times New Roman" w:eastAsia="Times New Roman" w:hAnsi="Times New Roman" w:cs="Times New Roman"/>
          <w:sz w:val="24"/>
          <w:szCs w:val="24"/>
          <w:lang w:eastAsia="pl-PL"/>
        </w:rPr>
        <w:br/>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IV.2) KRYTERIA OCENY OFERT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IV.2.1) Kryteria oceny ofert: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IV.2.2) Kryteria</w:t>
      </w:r>
      <w:r w:rsidRPr="00BA58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9"/>
        <w:gridCol w:w="1016"/>
      </w:tblGrid>
      <w:tr w:rsidR="00BA58B8" w:rsidRPr="00BA58B8" w:rsidTr="00BA58B8">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Znaczenie</w:t>
            </w:r>
          </w:p>
        </w:tc>
      </w:tr>
      <w:tr w:rsidR="00BA58B8" w:rsidRPr="00BA58B8" w:rsidTr="00BA58B8">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60,00</w:t>
            </w:r>
          </w:p>
        </w:tc>
      </w:tr>
      <w:tr w:rsidR="00BA58B8" w:rsidRPr="00BA58B8" w:rsidTr="00BA58B8">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40,00</w:t>
            </w:r>
          </w:p>
        </w:tc>
      </w:tr>
    </w:tbl>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IV.2.3) Zastosowanie procedury, o której mowa w art. 24aa ust. 1 ustawy Pzp </w:t>
      </w:r>
      <w:r w:rsidRPr="00BA58B8">
        <w:rPr>
          <w:rFonts w:ascii="Times New Roman" w:eastAsia="Times New Roman" w:hAnsi="Times New Roman" w:cs="Times New Roman"/>
          <w:sz w:val="24"/>
          <w:szCs w:val="24"/>
          <w:lang w:eastAsia="pl-PL"/>
        </w:rPr>
        <w:t xml:space="preserve">(przetarg nieograniczony) </w:t>
      </w:r>
      <w:r w:rsidRPr="00BA58B8">
        <w:rPr>
          <w:rFonts w:ascii="Times New Roman" w:eastAsia="Times New Roman" w:hAnsi="Times New Roman" w:cs="Times New Roman"/>
          <w:sz w:val="24"/>
          <w:szCs w:val="24"/>
          <w:lang w:eastAsia="pl-PL"/>
        </w:rPr>
        <w:br/>
        <w:t xml:space="preserve">Tak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IV.3) Negocjacje z ogłoszeniem, dialog konkurencyjny, partnerstwo innowacyjne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IV.3.1) Informacje na temat negocjacji z ogłoszeniem</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Minimalne wymagania, które muszą spełniać wszystkie oferty: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58B8">
        <w:rPr>
          <w:rFonts w:ascii="Times New Roman" w:eastAsia="Times New Roman" w:hAnsi="Times New Roman" w:cs="Times New Roman"/>
          <w:sz w:val="24"/>
          <w:szCs w:val="24"/>
          <w:lang w:eastAsia="pl-PL"/>
        </w:rPr>
        <w:br/>
        <w:t xml:space="preserve">Przewidziany jest podział negocjacji na etapy w celu ograniczenia liczby ofert: </w:t>
      </w:r>
      <w:r w:rsidRPr="00BA58B8">
        <w:rPr>
          <w:rFonts w:ascii="Times New Roman" w:eastAsia="Times New Roman" w:hAnsi="Times New Roman" w:cs="Times New Roman"/>
          <w:sz w:val="24"/>
          <w:szCs w:val="24"/>
          <w:lang w:eastAsia="pl-PL"/>
        </w:rPr>
        <w:br/>
        <w:t xml:space="preserve">Należy podać informacje na temat etapów negocjacji (w tym liczbę etapów):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IV.3.2) Informacje na temat dialogu konkurencyjnego</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Wstępny harmonogram postępowania: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Podział dialogu na etapy w celu ograniczenia liczby rozwiązań: </w:t>
      </w:r>
      <w:r w:rsidRPr="00BA58B8">
        <w:rPr>
          <w:rFonts w:ascii="Times New Roman" w:eastAsia="Times New Roman" w:hAnsi="Times New Roman" w:cs="Times New Roman"/>
          <w:sz w:val="24"/>
          <w:szCs w:val="24"/>
          <w:lang w:eastAsia="pl-PL"/>
        </w:rPr>
        <w:br/>
        <w:t xml:space="preserve">Należy podać informacje na temat etapów dialogu: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IV.3.3) Informacje na temat partnerstwa innowacyjnego</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Informacje dodatkowe: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IV.4) Licytacja elektroniczna </w:t>
      </w:r>
      <w:r w:rsidRPr="00BA58B8">
        <w:rPr>
          <w:rFonts w:ascii="Times New Roman" w:eastAsia="Times New Roman" w:hAnsi="Times New Roman" w:cs="Times New Roman"/>
          <w:sz w:val="24"/>
          <w:szCs w:val="24"/>
          <w:lang w:eastAsia="pl-PL"/>
        </w:rPr>
        <w:br/>
        <w:t xml:space="preserve">Adres strony internetowej, na której będzie prowadzona licytacja elektroniczna: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Informacje o liczbie etapów licytacji elektronicznej i czasie ich trwania: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Czas trwania: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Termin składania wniosków o dopuszczenie do udziału w licytacji elektronicznej: </w:t>
      </w:r>
      <w:r w:rsidRPr="00BA58B8">
        <w:rPr>
          <w:rFonts w:ascii="Times New Roman" w:eastAsia="Times New Roman" w:hAnsi="Times New Roman" w:cs="Times New Roman"/>
          <w:sz w:val="24"/>
          <w:szCs w:val="24"/>
          <w:lang w:eastAsia="pl-PL"/>
        </w:rPr>
        <w:br/>
        <w:t xml:space="preserve">Data: godzina: </w:t>
      </w:r>
      <w:r w:rsidRPr="00BA58B8">
        <w:rPr>
          <w:rFonts w:ascii="Times New Roman" w:eastAsia="Times New Roman" w:hAnsi="Times New Roman" w:cs="Times New Roman"/>
          <w:sz w:val="24"/>
          <w:szCs w:val="24"/>
          <w:lang w:eastAsia="pl-PL"/>
        </w:rPr>
        <w:br/>
        <w:t xml:space="preserve">Termin otwarcia licytacji elektronicznej: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t xml:space="preserve">Termin i warunki zamknięcia licytacji elektronicznej: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Wymagania dotyczące zabezpieczenia należytego wykonania umowy: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br/>
        <w:t xml:space="preserve">Informacje dodatkowe: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r w:rsidRPr="00BA58B8">
        <w:rPr>
          <w:rFonts w:ascii="Times New Roman" w:eastAsia="Times New Roman" w:hAnsi="Times New Roman" w:cs="Times New Roman"/>
          <w:b/>
          <w:bCs/>
          <w:sz w:val="24"/>
          <w:szCs w:val="24"/>
          <w:lang w:eastAsia="pl-PL"/>
        </w:rPr>
        <w:t>IV.5) ZMIANA UMOWY</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58B8">
        <w:rPr>
          <w:rFonts w:ascii="Times New Roman" w:eastAsia="Times New Roman" w:hAnsi="Times New Roman" w:cs="Times New Roman"/>
          <w:sz w:val="24"/>
          <w:szCs w:val="24"/>
          <w:lang w:eastAsia="pl-PL"/>
        </w:rPr>
        <w:t xml:space="preserve"> Nie </w:t>
      </w:r>
      <w:r w:rsidRPr="00BA58B8">
        <w:rPr>
          <w:rFonts w:ascii="Times New Roman" w:eastAsia="Times New Roman" w:hAnsi="Times New Roman" w:cs="Times New Roman"/>
          <w:sz w:val="24"/>
          <w:szCs w:val="24"/>
          <w:lang w:eastAsia="pl-PL"/>
        </w:rPr>
        <w:br/>
        <w:t xml:space="preserve">Należy wskazać zakres, charakter zmian oraz warunki wprowadzenia zmian: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IV.6) INFORMACJE ADMINISTRACYJNE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IV.6.1) Sposób udostępniania informacji o charakterze poufnym </w:t>
      </w:r>
      <w:r w:rsidRPr="00BA58B8">
        <w:rPr>
          <w:rFonts w:ascii="Times New Roman" w:eastAsia="Times New Roman" w:hAnsi="Times New Roman" w:cs="Times New Roman"/>
          <w:i/>
          <w:iCs/>
          <w:sz w:val="24"/>
          <w:szCs w:val="24"/>
          <w:lang w:eastAsia="pl-PL"/>
        </w:rPr>
        <w:t xml:space="preserve">(jeżeli dotyczy): </w:t>
      </w:r>
      <w:r w:rsidRPr="00BA58B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Środki służące ochronie informacji o charakterze poufnym</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58B8">
        <w:rPr>
          <w:rFonts w:ascii="Times New Roman" w:eastAsia="Times New Roman" w:hAnsi="Times New Roman" w:cs="Times New Roman"/>
          <w:sz w:val="24"/>
          <w:szCs w:val="24"/>
          <w:lang w:eastAsia="pl-PL"/>
        </w:rPr>
        <w:br/>
        <w:t xml:space="preserve">Data: 2018-09-03, godzina: 09:00, </w:t>
      </w:r>
      <w:r w:rsidRPr="00BA58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58B8">
        <w:rPr>
          <w:rFonts w:ascii="Times New Roman" w:eastAsia="Times New Roman" w:hAnsi="Times New Roman" w:cs="Times New Roman"/>
          <w:sz w:val="24"/>
          <w:szCs w:val="24"/>
          <w:lang w:eastAsia="pl-PL"/>
        </w:rPr>
        <w:br/>
        <w:t xml:space="preserve">Nie </w:t>
      </w:r>
      <w:r w:rsidRPr="00BA58B8">
        <w:rPr>
          <w:rFonts w:ascii="Times New Roman" w:eastAsia="Times New Roman" w:hAnsi="Times New Roman" w:cs="Times New Roman"/>
          <w:sz w:val="24"/>
          <w:szCs w:val="24"/>
          <w:lang w:eastAsia="pl-PL"/>
        </w:rPr>
        <w:br/>
        <w:t xml:space="preserve">Wskazać powody: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58B8">
        <w:rPr>
          <w:rFonts w:ascii="Times New Roman" w:eastAsia="Times New Roman" w:hAnsi="Times New Roman" w:cs="Times New Roman"/>
          <w:sz w:val="24"/>
          <w:szCs w:val="24"/>
          <w:lang w:eastAsia="pl-PL"/>
        </w:rPr>
        <w:br/>
        <w:t xml:space="preserve">&gt; polski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 xml:space="preserve">IV.6.3) Termin związania ofertą: </w:t>
      </w:r>
      <w:r w:rsidRPr="00BA58B8">
        <w:rPr>
          <w:rFonts w:ascii="Times New Roman" w:eastAsia="Times New Roman" w:hAnsi="Times New Roman" w:cs="Times New Roman"/>
          <w:sz w:val="24"/>
          <w:szCs w:val="24"/>
          <w:lang w:eastAsia="pl-PL"/>
        </w:rPr>
        <w:t xml:space="preserve">do: okres w dniach: 30 (od ostatecznego terminu składania ofert)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58B8">
        <w:rPr>
          <w:rFonts w:ascii="Times New Roman" w:eastAsia="Times New Roman" w:hAnsi="Times New Roman" w:cs="Times New Roman"/>
          <w:sz w:val="24"/>
          <w:szCs w:val="24"/>
          <w:lang w:eastAsia="pl-PL"/>
        </w:rPr>
        <w:t xml:space="preserve"> Nie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58B8">
        <w:rPr>
          <w:rFonts w:ascii="Times New Roman" w:eastAsia="Times New Roman" w:hAnsi="Times New Roman" w:cs="Times New Roman"/>
          <w:sz w:val="24"/>
          <w:szCs w:val="24"/>
          <w:lang w:eastAsia="pl-PL"/>
        </w:rPr>
        <w:t xml:space="preserve"> Nie </w:t>
      </w:r>
      <w:r w:rsidRPr="00BA58B8">
        <w:rPr>
          <w:rFonts w:ascii="Times New Roman" w:eastAsia="Times New Roman" w:hAnsi="Times New Roman" w:cs="Times New Roman"/>
          <w:sz w:val="24"/>
          <w:szCs w:val="24"/>
          <w:lang w:eastAsia="pl-PL"/>
        </w:rPr>
        <w:br/>
      </w:r>
      <w:r w:rsidRPr="00BA58B8">
        <w:rPr>
          <w:rFonts w:ascii="Times New Roman" w:eastAsia="Times New Roman" w:hAnsi="Times New Roman" w:cs="Times New Roman"/>
          <w:b/>
          <w:bCs/>
          <w:sz w:val="24"/>
          <w:szCs w:val="24"/>
          <w:lang w:eastAsia="pl-PL"/>
        </w:rPr>
        <w:t>IV.6.6) Informacje dodatkowe:</w:t>
      </w:r>
      <w:r w:rsidRPr="00BA58B8">
        <w:rPr>
          <w:rFonts w:ascii="Times New Roman" w:eastAsia="Times New Roman" w:hAnsi="Times New Roman" w:cs="Times New Roman"/>
          <w:sz w:val="24"/>
          <w:szCs w:val="24"/>
          <w:lang w:eastAsia="pl-PL"/>
        </w:rPr>
        <w:t xml:space="preserve"> </w:t>
      </w:r>
      <w:r w:rsidRPr="00BA58B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38/ZP/18/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BA58B8">
        <w:rPr>
          <w:rFonts w:ascii="Times New Roman" w:eastAsia="Times New Roman" w:hAnsi="Times New Roman" w:cs="Times New Roman"/>
          <w:sz w:val="24"/>
          <w:szCs w:val="24"/>
          <w:lang w:eastAsia="pl-PL"/>
        </w:rPr>
        <w:t> </w:t>
      </w:r>
      <w:r w:rsidRPr="00BA58B8">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BA58B8" w:rsidRPr="00BA58B8" w:rsidRDefault="00BA58B8" w:rsidP="00BA58B8">
      <w:pPr>
        <w:spacing w:after="0" w:line="450" w:lineRule="atLeast"/>
        <w:jc w:val="center"/>
        <w:rPr>
          <w:rFonts w:ascii="Times New Roman" w:eastAsia="Times New Roman" w:hAnsi="Times New Roman" w:cs="Times New Roman"/>
          <w:b/>
          <w:bCs/>
          <w:sz w:val="27"/>
          <w:szCs w:val="27"/>
          <w:lang w:eastAsia="pl-PL"/>
        </w:rPr>
      </w:pPr>
      <w:r w:rsidRPr="00BA58B8">
        <w:rPr>
          <w:rFonts w:ascii="Times New Roman" w:eastAsia="Times New Roman" w:hAnsi="Times New Roman" w:cs="Times New Roman"/>
          <w:b/>
          <w:bCs/>
          <w:sz w:val="27"/>
          <w:szCs w:val="27"/>
          <w:u w:val="single"/>
          <w:lang w:eastAsia="pl-PL"/>
        </w:rPr>
        <w:t xml:space="preserve">ZAŁĄCZNIK I - INFORMACJE DOTYCZĄCE OFERT CZĘŚCIOWYCH </w:t>
      </w: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p>
    <w:p w:rsidR="00BA58B8" w:rsidRPr="00BA58B8" w:rsidRDefault="00BA58B8" w:rsidP="00BA58B8">
      <w:pPr>
        <w:spacing w:after="0" w:line="450" w:lineRule="atLeast"/>
        <w:rPr>
          <w:rFonts w:ascii="Times New Roman" w:eastAsia="Times New Roman" w:hAnsi="Times New Roman" w:cs="Times New Roman"/>
          <w:sz w:val="24"/>
          <w:szCs w:val="24"/>
          <w:lang w:eastAsia="pl-PL"/>
        </w:rPr>
      </w:pPr>
    </w:p>
    <w:p w:rsidR="00BA58B8" w:rsidRPr="00BA58B8" w:rsidRDefault="00BA58B8" w:rsidP="00BA58B8">
      <w:pPr>
        <w:spacing w:after="240" w:line="450" w:lineRule="atLeast"/>
        <w:rPr>
          <w:rFonts w:ascii="Times New Roman" w:eastAsia="Times New Roman" w:hAnsi="Times New Roman" w:cs="Times New Roman"/>
          <w:sz w:val="24"/>
          <w:szCs w:val="24"/>
          <w:lang w:eastAsia="pl-PL"/>
        </w:rPr>
      </w:pPr>
    </w:p>
    <w:p w:rsidR="00BA58B8" w:rsidRPr="00BA58B8" w:rsidRDefault="00BA58B8" w:rsidP="00BA58B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A58B8" w:rsidRPr="00BA58B8" w:rsidTr="00BA58B8">
        <w:trPr>
          <w:tblCellSpacing w:w="15" w:type="dxa"/>
        </w:trPr>
        <w:tc>
          <w:tcPr>
            <w:tcW w:w="0" w:type="auto"/>
            <w:vAlign w:val="center"/>
            <w:hideMark/>
          </w:tcPr>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BA58B8" w:rsidRPr="00BA58B8" w:rsidRDefault="00BA58B8" w:rsidP="00BA58B8">
      <w:pPr>
        <w:spacing w:after="0" w:line="240" w:lineRule="auto"/>
        <w:rPr>
          <w:rFonts w:ascii="Times New Roman" w:eastAsia="Times New Roman" w:hAnsi="Times New Roman" w:cs="Times New Roman"/>
          <w:sz w:val="24"/>
          <w:szCs w:val="24"/>
          <w:lang w:eastAsia="pl-PL"/>
        </w:rPr>
      </w:pPr>
      <w:r w:rsidRPr="00BA58B8">
        <w:rPr>
          <w:rFonts w:ascii="Times New Roman" w:eastAsia="Times New Roman" w:hAnsi="Times New Roman" w:cs="Times New Roman"/>
          <w:sz w:val="24"/>
          <w:szCs w:val="24"/>
          <w:lang w:eastAsia="pl-PL"/>
        </w:rPr>
        <w:pict/>
      </w:r>
    </w:p>
    <w:p w:rsidR="00BA58B8" w:rsidRPr="00BA58B8" w:rsidRDefault="00BA58B8" w:rsidP="00BA58B8">
      <w:pPr>
        <w:pBdr>
          <w:top w:val="single" w:sz="6" w:space="1" w:color="auto"/>
        </w:pBdr>
        <w:spacing w:after="0" w:line="240" w:lineRule="auto"/>
        <w:jc w:val="center"/>
        <w:rPr>
          <w:rFonts w:ascii="Arial" w:eastAsia="Times New Roman" w:hAnsi="Arial" w:cs="Arial"/>
          <w:vanish/>
          <w:sz w:val="16"/>
          <w:szCs w:val="16"/>
          <w:lang w:eastAsia="pl-PL"/>
        </w:rPr>
      </w:pPr>
      <w:r w:rsidRPr="00BA58B8">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B8"/>
    <w:rsid w:val="0068513F"/>
    <w:rsid w:val="00BA58B8"/>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C105C-FEF6-4023-A25E-A03892A2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3063">
      <w:bodyDiv w:val="1"/>
      <w:marLeft w:val="0"/>
      <w:marRight w:val="0"/>
      <w:marTop w:val="0"/>
      <w:marBottom w:val="0"/>
      <w:divBdr>
        <w:top w:val="none" w:sz="0" w:space="0" w:color="auto"/>
        <w:left w:val="none" w:sz="0" w:space="0" w:color="auto"/>
        <w:bottom w:val="none" w:sz="0" w:space="0" w:color="auto"/>
        <w:right w:val="none" w:sz="0" w:space="0" w:color="auto"/>
      </w:divBdr>
      <w:divsChild>
        <w:div w:id="1711953936">
          <w:marLeft w:val="0"/>
          <w:marRight w:val="0"/>
          <w:marTop w:val="0"/>
          <w:marBottom w:val="0"/>
          <w:divBdr>
            <w:top w:val="none" w:sz="0" w:space="0" w:color="auto"/>
            <w:left w:val="none" w:sz="0" w:space="0" w:color="auto"/>
            <w:bottom w:val="none" w:sz="0" w:space="0" w:color="auto"/>
            <w:right w:val="none" w:sz="0" w:space="0" w:color="auto"/>
          </w:divBdr>
        </w:div>
        <w:div w:id="1871911236">
          <w:marLeft w:val="0"/>
          <w:marRight w:val="0"/>
          <w:marTop w:val="0"/>
          <w:marBottom w:val="0"/>
          <w:divBdr>
            <w:top w:val="none" w:sz="0" w:space="0" w:color="auto"/>
            <w:left w:val="none" w:sz="0" w:space="0" w:color="auto"/>
            <w:bottom w:val="none" w:sz="0" w:space="0" w:color="auto"/>
            <w:right w:val="none" w:sz="0" w:space="0" w:color="auto"/>
          </w:divBdr>
        </w:div>
        <w:div w:id="1138644460">
          <w:marLeft w:val="0"/>
          <w:marRight w:val="0"/>
          <w:marTop w:val="0"/>
          <w:marBottom w:val="0"/>
          <w:divBdr>
            <w:top w:val="none" w:sz="0" w:space="0" w:color="auto"/>
            <w:left w:val="none" w:sz="0" w:space="0" w:color="auto"/>
            <w:bottom w:val="none" w:sz="0" w:space="0" w:color="auto"/>
            <w:right w:val="none" w:sz="0" w:space="0" w:color="auto"/>
          </w:divBdr>
          <w:divsChild>
            <w:div w:id="1329476716">
              <w:marLeft w:val="0"/>
              <w:marRight w:val="0"/>
              <w:marTop w:val="0"/>
              <w:marBottom w:val="0"/>
              <w:divBdr>
                <w:top w:val="none" w:sz="0" w:space="0" w:color="auto"/>
                <w:left w:val="none" w:sz="0" w:space="0" w:color="auto"/>
                <w:bottom w:val="none" w:sz="0" w:space="0" w:color="auto"/>
                <w:right w:val="none" w:sz="0" w:space="0" w:color="auto"/>
              </w:divBdr>
            </w:div>
            <w:div w:id="613710759">
              <w:marLeft w:val="0"/>
              <w:marRight w:val="0"/>
              <w:marTop w:val="0"/>
              <w:marBottom w:val="0"/>
              <w:divBdr>
                <w:top w:val="none" w:sz="0" w:space="0" w:color="auto"/>
                <w:left w:val="none" w:sz="0" w:space="0" w:color="auto"/>
                <w:bottom w:val="none" w:sz="0" w:space="0" w:color="auto"/>
                <w:right w:val="none" w:sz="0" w:space="0" w:color="auto"/>
              </w:divBdr>
            </w:div>
            <w:div w:id="1757819459">
              <w:marLeft w:val="0"/>
              <w:marRight w:val="0"/>
              <w:marTop w:val="0"/>
              <w:marBottom w:val="0"/>
              <w:divBdr>
                <w:top w:val="none" w:sz="0" w:space="0" w:color="auto"/>
                <w:left w:val="none" w:sz="0" w:space="0" w:color="auto"/>
                <w:bottom w:val="none" w:sz="0" w:space="0" w:color="auto"/>
                <w:right w:val="none" w:sz="0" w:space="0" w:color="auto"/>
              </w:divBdr>
              <w:divsChild>
                <w:div w:id="1884364978">
                  <w:marLeft w:val="0"/>
                  <w:marRight w:val="0"/>
                  <w:marTop w:val="0"/>
                  <w:marBottom w:val="0"/>
                  <w:divBdr>
                    <w:top w:val="none" w:sz="0" w:space="0" w:color="auto"/>
                    <w:left w:val="none" w:sz="0" w:space="0" w:color="auto"/>
                    <w:bottom w:val="none" w:sz="0" w:space="0" w:color="auto"/>
                    <w:right w:val="none" w:sz="0" w:space="0" w:color="auto"/>
                  </w:divBdr>
                </w:div>
              </w:divsChild>
            </w:div>
            <w:div w:id="1478571345">
              <w:marLeft w:val="0"/>
              <w:marRight w:val="0"/>
              <w:marTop w:val="0"/>
              <w:marBottom w:val="0"/>
              <w:divBdr>
                <w:top w:val="none" w:sz="0" w:space="0" w:color="auto"/>
                <w:left w:val="none" w:sz="0" w:space="0" w:color="auto"/>
                <w:bottom w:val="none" w:sz="0" w:space="0" w:color="auto"/>
                <w:right w:val="none" w:sz="0" w:space="0" w:color="auto"/>
              </w:divBdr>
              <w:divsChild>
                <w:div w:id="1029991137">
                  <w:marLeft w:val="0"/>
                  <w:marRight w:val="0"/>
                  <w:marTop w:val="0"/>
                  <w:marBottom w:val="0"/>
                  <w:divBdr>
                    <w:top w:val="none" w:sz="0" w:space="0" w:color="auto"/>
                    <w:left w:val="none" w:sz="0" w:space="0" w:color="auto"/>
                    <w:bottom w:val="none" w:sz="0" w:space="0" w:color="auto"/>
                    <w:right w:val="none" w:sz="0" w:space="0" w:color="auto"/>
                  </w:divBdr>
                </w:div>
              </w:divsChild>
            </w:div>
            <w:div w:id="2114665427">
              <w:marLeft w:val="0"/>
              <w:marRight w:val="0"/>
              <w:marTop w:val="0"/>
              <w:marBottom w:val="0"/>
              <w:divBdr>
                <w:top w:val="none" w:sz="0" w:space="0" w:color="auto"/>
                <w:left w:val="none" w:sz="0" w:space="0" w:color="auto"/>
                <w:bottom w:val="none" w:sz="0" w:space="0" w:color="auto"/>
                <w:right w:val="none" w:sz="0" w:space="0" w:color="auto"/>
              </w:divBdr>
              <w:divsChild>
                <w:div w:id="1794441848">
                  <w:marLeft w:val="0"/>
                  <w:marRight w:val="0"/>
                  <w:marTop w:val="0"/>
                  <w:marBottom w:val="0"/>
                  <w:divBdr>
                    <w:top w:val="none" w:sz="0" w:space="0" w:color="auto"/>
                    <w:left w:val="none" w:sz="0" w:space="0" w:color="auto"/>
                    <w:bottom w:val="none" w:sz="0" w:space="0" w:color="auto"/>
                    <w:right w:val="none" w:sz="0" w:space="0" w:color="auto"/>
                  </w:divBdr>
                </w:div>
                <w:div w:id="743573015">
                  <w:marLeft w:val="0"/>
                  <w:marRight w:val="0"/>
                  <w:marTop w:val="0"/>
                  <w:marBottom w:val="0"/>
                  <w:divBdr>
                    <w:top w:val="none" w:sz="0" w:space="0" w:color="auto"/>
                    <w:left w:val="none" w:sz="0" w:space="0" w:color="auto"/>
                    <w:bottom w:val="none" w:sz="0" w:space="0" w:color="auto"/>
                    <w:right w:val="none" w:sz="0" w:space="0" w:color="auto"/>
                  </w:divBdr>
                </w:div>
                <w:div w:id="653949188">
                  <w:marLeft w:val="0"/>
                  <w:marRight w:val="0"/>
                  <w:marTop w:val="0"/>
                  <w:marBottom w:val="0"/>
                  <w:divBdr>
                    <w:top w:val="none" w:sz="0" w:space="0" w:color="auto"/>
                    <w:left w:val="none" w:sz="0" w:space="0" w:color="auto"/>
                    <w:bottom w:val="none" w:sz="0" w:space="0" w:color="auto"/>
                    <w:right w:val="none" w:sz="0" w:space="0" w:color="auto"/>
                  </w:divBdr>
                </w:div>
                <w:div w:id="897130068">
                  <w:marLeft w:val="0"/>
                  <w:marRight w:val="0"/>
                  <w:marTop w:val="0"/>
                  <w:marBottom w:val="0"/>
                  <w:divBdr>
                    <w:top w:val="none" w:sz="0" w:space="0" w:color="auto"/>
                    <w:left w:val="none" w:sz="0" w:space="0" w:color="auto"/>
                    <w:bottom w:val="none" w:sz="0" w:space="0" w:color="auto"/>
                    <w:right w:val="none" w:sz="0" w:space="0" w:color="auto"/>
                  </w:divBdr>
                </w:div>
              </w:divsChild>
            </w:div>
            <w:div w:id="1490245513">
              <w:marLeft w:val="0"/>
              <w:marRight w:val="0"/>
              <w:marTop w:val="0"/>
              <w:marBottom w:val="0"/>
              <w:divBdr>
                <w:top w:val="none" w:sz="0" w:space="0" w:color="auto"/>
                <w:left w:val="none" w:sz="0" w:space="0" w:color="auto"/>
                <w:bottom w:val="none" w:sz="0" w:space="0" w:color="auto"/>
                <w:right w:val="none" w:sz="0" w:space="0" w:color="auto"/>
              </w:divBdr>
              <w:divsChild>
                <w:div w:id="693654269">
                  <w:marLeft w:val="0"/>
                  <w:marRight w:val="0"/>
                  <w:marTop w:val="0"/>
                  <w:marBottom w:val="0"/>
                  <w:divBdr>
                    <w:top w:val="none" w:sz="0" w:space="0" w:color="auto"/>
                    <w:left w:val="none" w:sz="0" w:space="0" w:color="auto"/>
                    <w:bottom w:val="none" w:sz="0" w:space="0" w:color="auto"/>
                    <w:right w:val="none" w:sz="0" w:space="0" w:color="auto"/>
                  </w:divBdr>
                </w:div>
                <w:div w:id="1148596661">
                  <w:marLeft w:val="0"/>
                  <w:marRight w:val="0"/>
                  <w:marTop w:val="0"/>
                  <w:marBottom w:val="0"/>
                  <w:divBdr>
                    <w:top w:val="none" w:sz="0" w:space="0" w:color="auto"/>
                    <w:left w:val="none" w:sz="0" w:space="0" w:color="auto"/>
                    <w:bottom w:val="none" w:sz="0" w:space="0" w:color="auto"/>
                    <w:right w:val="none" w:sz="0" w:space="0" w:color="auto"/>
                  </w:divBdr>
                </w:div>
                <w:div w:id="297078770">
                  <w:marLeft w:val="0"/>
                  <w:marRight w:val="0"/>
                  <w:marTop w:val="0"/>
                  <w:marBottom w:val="0"/>
                  <w:divBdr>
                    <w:top w:val="none" w:sz="0" w:space="0" w:color="auto"/>
                    <w:left w:val="none" w:sz="0" w:space="0" w:color="auto"/>
                    <w:bottom w:val="none" w:sz="0" w:space="0" w:color="auto"/>
                    <w:right w:val="none" w:sz="0" w:space="0" w:color="auto"/>
                  </w:divBdr>
                </w:div>
                <w:div w:id="1155562791">
                  <w:marLeft w:val="0"/>
                  <w:marRight w:val="0"/>
                  <w:marTop w:val="0"/>
                  <w:marBottom w:val="0"/>
                  <w:divBdr>
                    <w:top w:val="none" w:sz="0" w:space="0" w:color="auto"/>
                    <w:left w:val="none" w:sz="0" w:space="0" w:color="auto"/>
                    <w:bottom w:val="none" w:sz="0" w:space="0" w:color="auto"/>
                    <w:right w:val="none" w:sz="0" w:space="0" w:color="auto"/>
                  </w:divBdr>
                </w:div>
                <w:div w:id="1631278972">
                  <w:marLeft w:val="0"/>
                  <w:marRight w:val="0"/>
                  <w:marTop w:val="0"/>
                  <w:marBottom w:val="0"/>
                  <w:divBdr>
                    <w:top w:val="none" w:sz="0" w:space="0" w:color="auto"/>
                    <w:left w:val="none" w:sz="0" w:space="0" w:color="auto"/>
                    <w:bottom w:val="none" w:sz="0" w:space="0" w:color="auto"/>
                    <w:right w:val="none" w:sz="0" w:space="0" w:color="auto"/>
                  </w:divBdr>
                </w:div>
                <w:div w:id="1331643207">
                  <w:marLeft w:val="0"/>
                  <w:marRight w:val="0"/>
                  <w:marTop w:val="0"/>
                  <w:marBottom w:val="0"/>
                  <w:divBdr>
                    <w:top w:val="none" w:sz="0" w:space="0" w:color="auto"/>
                    <w:left w:val="none" w:sz="0" w:space="0" w:color="auto"/>
                    <w:bottom w:val="none" w:sz="0" w:space="0" w:color="auto"/>
                    <w:right w:val="none" w:sz="0" w:space="0" w:color="auto"/>
                  </w:divBdr>
                </w:div>
                <w:div w:id="171723403">
                  <w:marLeft w:val="0"/>
                  <w:marRight w:val="0"/>
                  <w:marTop w:val="0"/>
                  <w:marBottom w:val="0"/>
                  <w:divBdr>
                    <w:top w:val="none" w:sz="0" w:space="0" w:color="auto"/>
                    <w:left w:val="none" w:sz="0" w:space="0" w:color="auto"/>
                    <w:bottom w:val="none" w:sz="0" w:space="0" w:color="auto"/>
                    <w:right w:val="none" w:sz="0" w:space="0" w:color="auto"/>
                  </w:divBdr>
                </w:div>
              </w:divsChild>
            </w:div>
            <w:div w:id="998457895">
              <w:marLeft w:val="0"/>
              <w:marRight w:val="0"/>
              <w:marTop w:val="0"/>
              <w:marBottom w:val="0"/>
              <w:divBdr>
                <w:top w:val="none" w:sz="0" w:space="0" w:color="auto"/>
                <w:left w:val="none" w:sz="0" w:space="0" w:color="auto"/>
                <w:bottom w:val="none" w:sz="0" w:space="0" w:color="auto"/>
                <w:right w:val="none" w:sz="0" w:space="0" w:color="auto"/>
              </w:divBdr>
              <w:divsChild>
                <w:div w:id="880441352">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sChild>
            </w:div>
            <w:div w:id="1027217301">
              <w:marLeft w:val="0"/>
              <w:marRight w:val="0"/>
              <w:marTop w:val="0"/>
              <w:marBottom w:val="0"/>
              <w:divBdr>
                <w:top w:val="none" w:sz="0" w:space="0" w:color="auto"/>
                <w:left w:val="none" w:sz="0" w:space="0" w:color="auto"/>
                <w:bottom w:val="none" w:sz="0" w:space="0" w:color="auto"/>
                <w:right w:val="none" w:sz="0" w:space="0" w:color="auto"/>
              </w:divBdr>
              <w:divsChild>
                <w:div w:id="1601910215">
                  <w:marLeft w:val="0"/>
                  <w:marRight w:val="0"/>
                  <w:marTop w:val="0"/>
                  <w:marBottom w:val="0"/>
                  <w:divBdr>
                    <w:top w:val="none" w:sz="0" w:space="0" w:color="auto"/>
                    <w:left w:val="none" w:sz="0" w:space="0" w:color="auto"/>
                    <w:bottom w:val="none" w:sz="0" w:space="0" w:color="auto"/>
                    <w:right w:val="none" w:sz="0" w:space="0" w:color="auto"/>
                  </w:divBdr>
                </w:div>
                <w:div w:id="434372928">
                  <w:marLeft w:val="0"/>
                  <w:marRight w:val="0"/>
                  <w:marTop w:val="0"/>
                  <w:marBottom w:val="0"/>
                  <w:divBdr>
                    <w:top w:val="none" w:sz="0" w:space="0" w:color="auto"/>
                    <w:left w:val="none" w:sz="0" w:space="0" w:color="auto"/>
                    <w:bottom w:val="none" w:sz="0" w:space="0" w:color="auto"/>
                    <w:right w:val="none" w:sz="0" w:space="0" w:color="auto"/>
                  </w:divBdr>
                </w:div>
                <w:div w:id="1968467750">
                  <w:marLeft w:val="0"/>
                  <w:marRight w:val="0"/>
                  <w:marTop w:val="0"/>
                  <w:marBottom w:val="0"/>
                  <w:divBdr>
                    <w:top w:val="none" w:sz="0" w:space="0" w:color="auto"/>
                    <w:left w:val="none" w:sz="0" w:space="0" w:color="auto"/>
                    <w:bottom w:val="none" w:sz="0" w:space="0" w:color="auto"/>
                    <w:right w:val="none" w:sz="0" w:space="0" w:color="auto"/>
                  </w:divBdr>
                </w:div>
                <w:div w:id="473371358">
                  <w:marLeft w:val="0"/>
                  <w:marRight w:val="0"/>
                  <w:marTop w:val="0"/>
                  <w:marBottom w:val="0"/>
                  <w:divBdr>
                    <w:top w:val="none" w:sz="0" w:space="0" w:color="auto"/>
                    <w:left w:val="none" w:sz="0" w:space="0" w:color="auto"/>
                    <w:bottom w:val="none" w:sz="0" w:space="0" w:color="auto"/>
                    <w:right w:val="none" w:sz="0" w:space="0" w:color="auto"/>
                  </w:divBdr>
                </w:div>
                <w:div w:id="1688556481">
                  <w:marLeft w:val="0"/>
                  <w:marRight w:val="0"/>
                  <w:marTop w:val="0"/>
                  <w:marBottom w:val="0"/>
                  <w:divBdr>
                    <w:top w:val="none" w:sz="0" w:space="0" w:color="auto"/>
                    <w:left w:val="none" w:sz="0" w:space="0" w:color="auto"/>
                    <w:bottom w:val="none" w:sz="0" w:space="0" w:color="auto"/>
                    <w:right w:val="none" w:sz="0" w:space="0" w:color="auto"/>
                  </w:divBdr>
                </w:div>
                <w:div w:id="1097480276">
                  <w:marLeft w:val="0"/>
                  <w:marRight w:val="0"/>
                  <w:marTop w:val="0"/>
                  <w:marBottom w:val="0"/>
                  <w:divBdr>
                    <w:top w:val="none" w:sz="0" w:space="0" w:color="auto"/>
                    <w:left w:val="none" w:sz="0" w:space="0" w:color="auto"/>
                    <w:bottom w:val="none" w:sz="0" w:space="0" w:color="auto"/>
                    <w:right w:val="none" w:sz="0" w:space="0" w:color="auto"/>
                  </w:divBdr>
                </w:div>
                <w:div w:id="2110735850">
                  <w:marLeft w:val="0"/>
                  <w:marRight w:val="0"/>
                  <w:marTop w:val="0"/>
                  <w:marBottom w:val="0"/>
                  <w:divBdr>
                    <w:top w:val="none" w:sz="0" w:space="0" w:color="auto"/>
                    <w:left w:val="none" w:sz="0" w:space="0" w:color="auto"/>
                    <w:bottom w:val="none" w:sz="0" w:space="0" w:color="auto"/>
                    <w:right w:val="none" w:sz="0" w:space="0" w:color="auto"/>
                  </w:divBdr>
                </w:div>
              </w:divsChild>
            </w:div>
            <w:div w:id="1185095893">
              <w:marLeft w:val="0"/>
              <w:marRight w:val="0"/>
              <w:marTop w:val="0"/>
              <w:marBottom w:val="0"/>
              <w:divBdr>
                <w:top w:val="none" w:sz="0" w:space="0" w:color="auto"/>
                <w:left w:val="none" w:sz="0" w:space="0" w:color="auto"/>
                <w:bottom w:val="none" w:sz="0" w:space="0" w:color="auto"/>
                <w:right w:val="none" w:sz="0" w:space="0" w:color="auto"/>
              </w:divBdr>
              <w:divsChild>
                <w:div w:id="822743897">
                  <w:marLeft w:val="0"/>
                  <w:marRight w:val="0"/>
                  <w:marTop w:val="0"/>
                  <w:marBottom w:val="0"/>
                  <w:divBdr>
                    <w:top w:val="none" w:sz="0" w:space="0" w:color="auto"/>
                    <w:left w:val="none" w:sz="0" w:space="0" w:color="auto"/>
                    <w:bottom w:val="none" w:sz="0" w:space="0" w:color="auto"/>
                    <w:right w:val="none" w:sz="0" w:space="0" w:color="auto"/>
                  </w:divBdr>
                </w:div>
                <w:div w:id="1099376259">
                  <w:marLeft w:val="0"/>
                  <w:marRight w:val="0"/>
                  <w:marTop w:val="0"/>
                  <w:marBottom w:val="0"/>
                  <w:divBdr>
                    <w:top w:val="none" w:sz="0" w:space="0" w:color="auto"/>
                    <w:left w:val="none" w:sz="0" w:space="0" w:color="auto"/>
                    <w:bottom w:val="none" w:sz="0" w:space="0" w:color="auto"/>
                    <w:right w:val="none" w:sz="0" w:space="0" w:color="auto"/>
                  </w:divBdr>
                </w:div>
                <w:div w:id="241647324">
                  <w:marLeft w:val="0"/>
                  <w:marRight w:val="0"/>
                  <w:marTop w:val="0"/>
                  <w:marBottom w:val="0"/>
                  <w:divBdr>
                    <w:top w:val="none" w:sz="0" w:space="0" w:color="auto"/>
                    <w:left w:val="none" w:sz="0" w:space="0" w:color="auto"/>
                    <w:bottom w:val="none" w:sz="0" w:space="0" w:color="auto"/>
                    <w:right w:val="none" w:sz="0" w:space="0" w:color="auto"/>
                  </w:divBdr>
                </w:div>
                <w:div w:id="330185458">
                  <w:marLeft w:val="0"/>
                  <w:marRight w:val="0"/>
                  <w:marTop w:val="0"/>
                  <w:marBottom w:val="0"/>
                  <w:divBdr>
                    <w:top w:val="none" w:sz="0" w:space="0" w:color="auto"/>
                    <w:left w:val="none" w:sz="0" w:space="0" w:color="auto"/>
                    <w:bottom w:val="none" w:sz="0" w:space="0" w:color="auto"/>
                    <w:right w:val="none" w:sz="0" w:space="0" w:color="auto"/>
                  </w:divBdr>
                </w:div>
                <w:div w:id="1985968969">
                  <w:marLeft w:val="0"/>
                  <w:marRight w:val="0"/>
                  <w:marTop w:val="0"/>
                  <w:marBottom w:val="0"/>
                  <w:divBdr>
                    <w:top w:val="none" w:sz="0" w:space="0" w:color="auto"/>
                    <w:left w:val="none" w:sz="0" w:space="0" w:color="auto"/>
                    <w:bottom w:val="none" w:sz="0" w:space="0" w:color="auto"/>
                    <w:right w:val="none" w:sz="0" w:space="0" w:color="auto"/>
                  </w:divBdr>
                </w:div>
                <w:div w:id="1592934614">
                  <w:marLeft w:val="0"/>
                  <w:marRight w:val="0"/>
                  <w:marTop w:val="0"/>
                  <w:marBottom w:val="0"/>
                  <w:divBdr>
                    <w:top w:val="none" w:sz="0" w:space="0" w:color="auto"/>
                    <w:left w:val="none" w:sz="0" w:space="0" w:color="auto"/>
                    <w:bottom w:val="none" w:sz="0" w:space="0" w:color="auto"/>
                    <w:right w:val="none" w:sz="0" w:space="0" w:color="auto"/>
                  </w:divBdr>
                </w:div>
                <w:div w:id="2115510347">
                  <w:marLeft w:val="0"/>
                  <w:marRight w:val="0"/>
                  <w:marTop w:val="0"/>
                  <w:marBottom w:val="0"/>
                  <w:divBdr>
                    <w:top w:val="none" w:sz="0" w:space="0" w:color="auto"/>
                    <w:left w:val="none" w:sz="0" w:space="0" w:color="auto"/>
                    <w:bottom w:val="none" w:sz="0" w:space="0" w:color="auto"/>
                    <w:right w:val="none" w:sz="0" w:space="0" w:color="auto"/>
                  </w:divBdr>
                </w:div>
                <w:div w:id="54357375">
                  <w:marLeft w:val="0"/>
                  <w:marRight w:val="0"/>
                  <w:marTop w:val="0"/>
                  <w:marBottom w:val="0"/>
                  <w:divBdr>
                    <w:top w:val="none" w:sz="0" w:space="0" w:color="auto"/>
                    <w:left w:val="none" w:sz="0" w:space="0" w:color="auto"/>
                    <w:bottom w:val="none" w:sz="0" w:space="0" w:color="auto"/>
                    <w:right w:val="none" w:sz="0" w:space="0" w:color="auto"/>
                  </w:divBdr>
                </w:div>
              </w:divsChild>
            </w:div>
            <w:div w:id="3231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5559</Words>
  <Characters>33356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2018-08-24T08:57:00Z</dcterms:created>
  <dcterms:modified xsi:type="dcterms:W3CDTF">2018-08-24T08:57:00Z</dcterms:modified>
</cp:coreProperties>
</file>