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2B8" w:rsidRPr="000012B8" w:rsidRDefault="000012B8" w:rsidP="000012B8">
      <w:pPr>
        <w:pBdr>
          <w:bottom w:val="single" w:sz="6" w:space="1" w:color="auto"/>
        </w:pBdr>
        <w:spacing w:after="0" w:line="240" w:lineRule="auto"/>
        <w:jc w:val="center"/>
        <w:rPr>
          <w:rFonts w:ascii="Arial" w:eastAsia="Times New Roman" w:hAnsi="Arial" w:cs="Arial"/>
          <w:vanish/>
          <w:sz w:val="16"/>
          <w:szCs w:val="16"/>
          <w:lang w:eastAsia="pl-PL"/>
        </w:rPr>
      </w:pPr>
      <w:r w:rsidRPr="000012B8">
        <w:rPr>
          <w:rFonts w:ascii="Arial" w:eastAsia="Times New Roman" w:hAnsi="Arial" w:cs="Arial"/>
          <w:vanish/>
          <w:sz w:val="16"/>
          <w:szCs w:val="16"/>
          <w:lang w:eastAsia="pl-PL"/>
        </w:rPr>
        <w:t>Początek formularza</w:t>
      </w:r>
    </w:p>
    <w:p w:rsidR="000012B8" w:rsidRPr="000012B8" w:rsidRDefault="000012B8" w:rsidP="000012B8">
      <w:pPr>
        <w:spacing w:after="0" w:line="240" w:lineRule="auto"/>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15pt" o:ole="">
            <v:imagedata r:id="rId4" o:title=""/>
          </v:shape>
          <w:control r:id="rId5" w:name="DefaultOcxName" w:shapeid="_x0000_i1065"/>
        </w:object>
      </w:r>
      <w:r w:rsidRPr="000012B8">
        <w:rPr>
          <w:rFonts w:ascii="Times New Roman" w:eastAsia="Times New Roman" w:hAnsi="Times New Roman" w:cs="Times New Roman"/>
          <w:sz w:val="24"/>
          <w:szCs w:val="24"/>
          <w:lang w:eastAsia="pl-PL"/>
        </w:rPr>
        <w:object w:dxaOrig="225" w:dyaOrig="225">
          <v:shape id="_x0000_i1064" type="#_x0000_t75" style="width:1in;height:18.15pt" o:ole="">
            <v:imagedata r:id="rId4" o:title=""/>
          </v:shape>
          <w:control r:id="rId6" w:name="DefaultOcxName1" w:shapeid="_x0000_i1064"/>
        </w:object>
      </w:r>
      <w:r w:rsidRPr="000012B8">
        <w:rPr>
          <w:rFonts w:ascii="Times New Roman" w:eastAsia="Times New Roman" w:hAnsi="Times New Roman" w:cs="Times New Roman"/>
          <w:sz w:val="24"/>
          <w:szCs w:val="24"/>
          <w:lang w:eastAsia="pl-PL"/>
        </w:rPr>
        <w:object w:dxaOrig="225" w:dyaOrig="225">
          <v:shape id="_x0000_i1063" type="#_x0000_t75" style="width:1in;height:18.15pt" o:ole="">
            <v:imagedata r:id="rId4" o:title=""/>
          </v:shape>
          <w:control r:id="rId7" w:name="DefaultOcxName2" w:shapeid="_x0000_i1063"/>
        </w:object>
      </w:r>
      <w:r w:rsidRPr="000012B8">
        <w:rPr>
          <w:rFonts w:ascii="Times New Roman" w:eastAsia="Times New Roman" w:hAnsi="Times New Roman" w:cs="Times New Roman"/>
          <w:sz w:val="24"/>
          <w:szCs w:val="24"/>
          <w:lang w:eastAsia="pl-PL"/>
        </w:rPr>
        <w:object w:dxaOrig="225" w:dyaOrig="225">
          <v:shape id="_x0000_i1062" type="#_x0000_t75" style="width:1in;height:18.15pt" o:ole="">
            <v:imagedata r:id="rId8" o:title=""/>
          </v:shape>
          <w:control r:id="rId9" w:name="DefaultOcxName3" w:shapeid="_x0000_i1062"/>
        </w:object>
      </w:r>
    </w:p>
    <w:p w:rsidR="000012B8" w:rsidRPr="000012B8" w:rsidRDefault="000012B8" w:rsidP="000012B8">
      <w:pPr>
        <w:spacing w:after="0" w:line="240" w:lineRule="auto"/>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pict/>
      </w:r>
      <w:r w:rsidRPr="000012B8">
        <w:rPr>
          <w:rFonts w:ascii="Times New Roman" w:eastAsia="Times New Roman" w:hAnsi="Times New Roman" w:cs="Times New Roman"/>
          <w:sz w:val="24"/>
          <w:szCs w:val="24"/>
          <w:lang w:eastAsia="pl-PL"/>
        </w:rPr>
        <w:pict/>
      </w:r>
      <w:r w:rsidRPr="000012B8">
        <w:rPr>
          <w:rFonts w:ascii="Times New Roman" w:eastAsia="Times New Roman" w:hAnsi="Times New Roman" w:cs="Times New Roman"/>
          <w:sz w:val="24"/>
          <w:szCs w:val="24"/>
          <w:lang w:eastAsia="pl-PL"/>
        </w:rPr>
        <w:pict/>
      </w:r>
      <w:r w:rsidRPr="000012B8">
        <w:rPr>
          <w:rFonts w:ascii="Times New Roman" w:eastAsia="Times New Roman" w:hAnsi="Times New Roman" w:cs="Times New Roman"/>
          <w:sz w:val="24"/>
          <w:szCs w:val="24"/>
          <w:lang w:eastAsia="pl-PL"/>
        </w:rPr>
        <w:pict/>
      </w:r>
      <w:r w:rsidRPr="000012B8">
        <w:rPr>
          <w:rFonts w:ascii="Times New Roman" w:eastAsia="Times New Roman" w:hAnsi="Times New Roman" w:cs="Times New Roman"/>
          <w:sz w:val="24"/>
          <w:szCs w:val="24"/>
          <w:lang w:eastAsia="pl-PL"/>
        </w:rPr>
        <w:pict/>
      </w:r>
      <w:r w:rsidRPr="000012B8">
        <w:rPr>
          <w:rFonts w:ascii="Times New Roman" w:eastAsia="Times New Roman" w:hAnsi="Times New Roman" w:cs="Times New Roman"/>
          <w:sz w:val="24"/>
          <w:szCs w:val="24"/>
          <w:lang w:eastAsia="pl-PL"/>
        </w:rPr>
        <w:object w:dxaOrig="225" w:dyaOrig="225">
          <v:shape id="_x0000_i1061" type="#_x0000_t75" style="width:1in;height:18.15pt" o:ole="">
            <v:imagedata r:id="rId10" o:title=""/>
          </v:shape>
          <w:control r:id="rId11" w:name="DefaultOcxName4" w:shapeid="_x0000_i1061"/>
        </w:object>
      </w:r>
      <w:r w:rsidRPr="000012B8">
        <w:rPr>
          <w:rFonts w:ascii="Times New Roman" w:eastAsia="Times New Roman" w:hAnsi="Times New Roman" w:cs="Times New Roman"/>
          <w:sz w:val="24"/>
          <w:szCs w:val="24"/>
          <w:lang w:eastAsia="pl-PL"/>
        </w:rPr>
        <w:object w:dxaOrig="225" w:dyaOrig="225">
          <v:shape id="_x0000_i1060" type="#_x0000_t75" style="width:1in;height:18.15pt" o:ole="">
            <v:imagedata r:id="rId12" o:title=""/>
          </v:shape>
          <w:control r:id="rId13" w:name="DefaultOcxName5" w:shapeid="_x0000_i1060"/>
        </w:object>
      </w:r>
    </w:p>
    <w:p w:rsidR="000012B8" w:rsidRPr="000012B8" w:rsidRDefault="000012B8" w:rsidP="000012B8">
      <w:pPr>
        <w:spacing w:after="240" w:line="240" w:lineRule="auto"/>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pict/>
      </w:r>
      <w:r w:rsidRPr="000012B8">
        <w:rPr>
          <w:rFonts w:ascii="Times New Roman" w:eastAsia="Times New Roman" w:hAnsi="Times New Roman" w:cs="Times New Roman"/>
          <w:sz w:val="24"/>
          <w:szCs w:val="24"/>
          <w:lang w:eastAsia="pl-PL"/>
        </w:rPr>
        <w:pict/>
      </w:r>
      <w:r w:rsidRPr="000012B8">
        <w:rPr>
          <w:rFonts w:ascii="Times New Roman" w:eastAsia="Times New Roman" w:hAnsi="Times New Roman" w:cs="Times New Roman"/>
          <w:sz w:val="24"/>
          <w:szCs w:val="24"/>
          <w:lang w:eastAsia="pl-PL"/>
        </w:rPr>
        <w:pict/>
      </w:r>
      <w:r w:rsidRPr="000012B8">
        <w:rPr>
          <w:rFonts w:ascii="Times New Roman" w:eastAsia="Times New Roman" w:hAnsi="Times New Roman" w:cs="Times New Roman"/>
          <w:sz w:val="24"/>
          <w:szCs w:val="24"/>
          <w:lang w:eastAsia="pl-PL"/>
        </w:rPr>
        <w:pic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sz w:val="24"/>
          <w:szCs w:val="24"/>
          <w:lang w:eastAsia="pl-PL"/>
        </w:rPr>
        <w:br/>
        <w:t xml:space="preserve">Ogłoszenie nr 593821-N-2017 z dnia 2017-09-27 r. </w:t>
      </w:r>
    </w:p>
    <w:p w:rsidR="000012B8" w:rsidRPr="000012B8" w:rsidRDefault="000012B8" w:rsidP="000012B8">
      <w:pPr>
        <w:spacing w:after="0" w:line="450" w:lineRule="atLeast"/>
        <w:jc w:val="center"/>
        <w:rPr>
          <w:rFonts w:ascii="Times New Roman" w:eastAsia="Times New Roman" w:hAnsi="Times New Roman" w:cs="Times New Roman"/>
          <w:b/>
          <w:bCs/>
          <w:sz w:val="27"/>
          <w:szCs w:val="27"/>
          <w:lang w:eastAsia="pl-PL"/>
        </w:rPr>
      </w:pPr>
      <w:r w:rsidRPr="000012B8">
        <w:rPr>
          <w:rFonts w:ascii="Times New Roman" w:eastAsia="Times New Roman" w:hAnsi="Times New Roman" w:cs="Times New Roman"/>
          <w:b/>
          <w:bCs/>
          <w:sz w:val="27"/>
          <w:szCs w:val="27"/>
          <w:lang w:eastAsia="pl-PL"/>
        </w:rPr>
        <w:t>Akademia Marynarki Wojennej im. Bohaterów Westerplatte: Dostawa i montaż agregatu prądotwórczego o mocy 300 kW do Akademickiego Ośrodka Szkoleniowego w Czernicy ul. Leśna 26.</w:t>
      </w:r>
      <w:r w:rsidRPr="000012B8">
        <w:rPr>
          <w:rFonts w:ascii="Times New Roman" w:eastAsia="Times New Roman" w:hAnsi="Times New Roman" w:cs="Times New Roman"/>
          <w:b/>
          <w:bCs/>
          <w:sz w:val="27"/>
          <w:szCs w:val="27"/>
          <w:lang w:eastAsia="pl-PL"/>
        </w:rPr>
        <w:br/>
        <w:t xml:space="preserve">OGŁOSZENIE O ZAMÓWIENIU - Roboty budowlane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b/>
          <w:bCs/>
          <w:sz w:val="24"/>
          <w:szCs w:val="24"/>
          <w:lang w:eastAsia="pl-PL"/>
        </w:rPr>
        <w:t>Zamieszczanie ogłoszenia:</w:t>
      </w:r>
      <w:r w:rsidRPr="000012B8">
        <w:rPr>
          <w:rFonts w:ascii="Times New Roman" w:eastAsia="Times New Roman" w:hAnsi="Times New Roman" w:cs="Times New Roman"/>
          <w:sz w:val="24"/>
          <w:szCs w:val="24"/>
          <w:lang w:eastAsia="pl-PL"/>
        </w:rPr>
        <w:t xml:space="preserve"> Zamieszczanie obowiązkowe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b/>
          <w:bCs/>
          <w:sz w:val="24"/>
          <w:szCs w:val="24"/>
          <w:lang w:eastAsia="pl-PL"/>
        </w:rPr>
        <w:t>Ogłoszenie dotyczy:</w:t>
      </w:r>
      <w:r w:rsidRPr="000012B8">
        <w:rPr>
          <w:rFonts w:ascii="Times New Roman" w:eastAsia="Times New Roman" w:hAnsi="Times New Roman" w:cs="Times New Roman"/>
          <w:sz w:val="24"/>
          <w:szCs w:val="24"/>
          <w:lang w:eastAsia="pl-PL"/>
        </w:rPr>
        <w:t xml:space="preserve"> Zamówienia publicznego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 xml:space="preserve">Nie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Nazwa projektu lub programu</w:t>
      </w:r>
      <w:r w:rsidRPr="000012B8">
        <w:rPr>
          <w:rFonts w:ascii="Times New Roman" w:eastAsia="Times New Roman" w:hAnsi="Times New Roman" w:cs="Times New Roman"/>
          <w:sz w:val="24"/>
          <w:szCs w:val="24"/>
          <w:lang w:eastAsia="pl-PL"/>
        </w:rPr>
        <w:t xml:space="preserve"> </w:t>
      </w:r>
      <w:r w:rsidRPr="000012B8">
        <w:rPr>
          <w:rFonts w:ascii="Times New Roman" w:eastAsia="Times New Roman" w:hAnsi="Times New Roman" w:cs="Times New Roman"/>
          <w:sz w:val="24"/>
          <w:szCs w:val="24"/>
          <w:lang w:eastAsia="pl-PL"/>
        </w:rPr>
        <w:br/>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 xml:space="preserve">Nie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0012B8">
        <w:rPr>
          <w:rFonts w:ascii="Times New Roman" w:eastAsia="Times New Roman" w:hAnsi="Times New Roman" w:cs="Times New Roman"/>
          <w:sz w:val="24"/>
          <w:szCs w:val="24"/>
          <w:lang w:eastAsia="pl-PL"/>
        </w:rPr>
        <w:br/>
      </w:r>
    </w:p>
    <w:p w:rsidR="000012B8" w:rsidRPr="000012B8" w:rsidRDefault="000012B8" w:rsidP="000012B8">
      <w:pPr>
        <w:spacing w:after="0" w:line="450" w:lineRule="atLeast"/>
        <w:rPr>
          <w:rFonts w:ascii="Times New Roman" w:eastAsia="Times New Roman" w:hAnsi="Times New Roman" w:cs="Times New Roman"/>
          <w:b/>
          <w:bCs/>
          <w:sz w:val="27"/>
          <w:szCs w:val="27"/>
          <w:lang w:eastAsia="pl-PL"/>
        </w:rPr>
      </w:pPr>
      <w:r w:rsidRPr="000012B8">
        <w:rPr>
          <w:rFonts w:ascii="Times New Roman" w:eastAsia="Times New Roman" w:hAnsi="Times New Roman" w:cs="Times New Roman"/>
          <w:b/>
          <w:bCs/>
          <w:sz w:val="27"/>
          <w:szCs w:val="27"/>
          <w:u w:val="single"/>
          <w:lang w:eastAsia="pl-PL"/>
        </w:rPr>
        <w:t>SEKCJA I: ZAMAWIAJĄCY</w:t>
      </w:r>
      <w:r w:rsidRPr="000012B8">
        <w:rPr>
          <w:rFonts w:ascii="Times New Roman" w:eastAsia="Times New Roman" w:hAnsi="Times New Roman" w:cs="Times New Roman"/>
          <w:b/>
          <w:bCs/>
          <w:sz w:val="27"/>
          <w:szCs w:val="27"/>
          <w:lang w:eastAsia="pl-PL"/>
        </w:rPr>
        <w:t xml:space="preserve">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b/>
          <w:bCs/>
          <w:sz w:val="24"/>
          <w:szCs w:val="24"/>
          <w:lang w:eastAsia="pl-PL"/>
        </w:rPr>
        <w:t xml:space="preserve">Postępowanie przeprowadza centralny zamawiający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 xml:space="preserve">Nie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 xml:space="preserve">Nie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b/>
          <w:bCs/>
          <w:sz w:val="24"/>
          <w:szCs w:val="24"/>
          <w:lang w:eastAsia="pl-PL"/>
        </w:rPr>
        <w:t>Informacje na temat podmiotu któremu zamawiający powierzył/powierzyli prowadzenie postępowania:</w:t>
      </w:r>
      <w:r w:rsidRPr="000012B8">
        <w:rPr>
          <w:rFonts w:ascii="Times New Roman" w:eastAsia="Times New Roman" w:hAnsi="Times New Roman" w:cs="Times New Roman"/>
          <w:sz w:val="24"/>
          <w:szCs w:val="24"/>
          <w:lang w:eastAsia="pl-PL"/>
        </w:rPr>
        <w:t xml:space="preserve">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Postępowanie jest przeprowadzane wspólnie przez zamawiających</w:t>
      </w:r>
      <w:r w:rsidRPr="000012B8">
        <w:rPr>
          <w:rFonts w:ascii="Times New Roman" w:eastAsia="Times New Roman" w:hAnsi="Times New Roman" w:cs="Times New Roman"/>
          <w:sz w:val="24"/>
          <w:szCs w:val="24"/>
          <w:lang w:eastAsia="pl-PL"/>
        </w:rPr>
        <w:t xml:space="preserve">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 xml:space="preserve">Nie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 xml:space="preserve">Nie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012B8">
        <w:rPr>
          <w:rFonts w:ascii="Times New Roman" w:eastAsia="Times New Roman" w:hAnsi="Times New Roman" w:cs="Times New Roman"/>
          <w:sz w:val="24"/>
          <w:szCs w:val="24"/>
          <w:lang w:eastAsia="pl-PL"/>
        </w:rPr>
        <w:t xml:space="preserve">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Informacje dodatkowe:</w:t>
      </w:r>
      <w:r w:rsidRPr="000012B8">
        <w:rPr>
          <w:rFonts w:ascii="Times New Roman" w:eastAsia="Times New Roman" w:hAnsi="Times New Roman" w:cs="Times New Roman"/>
          <w:sz w:val="24"/>
          <w:szCs w:val="24"/>
          <w:lang w:eastAsia="pl-PL"/>
        </w:rPr>
        <w:t xml:space="preserve">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b/>
          <w:bCs/>
          <w:sz w:val="24"/>
          <w:szCs w:val="24"/>
          <w:lang w:eastAsia="pl-PL"/>
        </w:rPr>
        <w:t xml:space="preserve">I. 1) NAZWA I ADRES: </w:t>
      </w:r>
      <w:r w:rsidRPr="000012B8">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0012B8">
        <w:rPr>
          <w:rFonts w:ascii="Times New Roman" w:eastAsia="Times New Roman" w:hAnsi="Times New Roman" w:cs="Times New Roman"/>
          <w:sz w:val="24"/>
          <w:szCs w:val="24"/>
          <w:lang w:eastAsia="pl-PL"/>
        </w:rPr>
        <w:br/>
        <w:t xml:space="preserve">Adres strony internetowej (URL): www.amw.gdynia.pl </w:t>
      </w:r>
      <w:r w:rsidRPr="000012B8">
        <w:rPr>
          <w:rFonts w:ascii="Times New Roman" w:eastAsia="Times New Roman" w:hAnsi="Times New Roman" w:cs="Times New Roman"/>
          <w:sz w:val="24"/>
          <w:szCs w:val="24"/>
          <w:lang w:eastAsia="pl-PL"/>
        </w:rPr>
        <w:br/>
        <w:t xml:space="preserve">Adres profilu nabywcy: www.amw.gdynia.pl </w:t>
      </w:r>
      <w:r w:rsidRPr="000012B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b/>
          <w:bCs/>
          <w:sz w:val="24"/>
          <w:szCs w:val="24"/>
          <w:lang w:eastAsia="pl-PL"/>
        </w:rPr>
        <w:t xml:space="preserve">I. 2) RODZAJ ZAMAWIAJĄCEGO: </w:t>
      </w:r>
      <w:r w:rsidRPr="000012B8">
        <w:rPr>
          <w:rFonts w:ascii="Times New Roman" w:eastAsia="Times New Roman" w:hAnsi="Times New Roman" w:cs="Times New Roman"/>
          <w:sz w:val="24"/>
          <w:szCs w:val="24"/>
          <w:lang w:eastAsia="pl-PL"/>
        </w:rPr>
        <w:t xml:space="preserve">Inny (proszę określić): </w:t>
      </w:r>
      <w:r w:rsidRPr="000012B8">
        <w:rPr>
          <w:rFonts w:ascii="Times New Roman" w:eastAsia="Times New Roman" w:hAnsi="Times New Roman" w:cs="Times New Roman"/>
          <w:sz w:val="24"/>
          <w:szCs w:val="24"/>
          <w:lang w:eastAsia="pl-PL"/>
        </w:rPr>
        <w:br/>
        <w:t xml:space="preserve">Uczelnia publiczna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b/>
          <w:bCs/>
          <w:sz w:val="24"/>
          <w:szCs w:val="24"/>
          <w:lang w:eastAsia="pl-PL"/>
        </w:rPr>
        <w:t xml:space="preserve">I.3) WSPÓLNE UDZIELANIE ZAMÓWIENIA </w:t>
      </w:r>
      <w:r w:rsidRPr="000012B8">
        <w:rPr>
          <w:rFonts w:ascii="Times New Roman" w:eastAsia="Times New Roman" w:hAnsi="Times New Roman" w:cs="Times New Roman"/>
          <w:b/>
          <w:bCs/>
          <w:i/>
          <w:iCs/>
          <w:sz w:val="24"/>
          <w:szCs w:val="24"/>
          <w:lang w:eastAsia="pl-PL"/>
        </w:rPr>
        <w:t>(jeżeli dotyczy)</w:t>
      </w:r>
      <w:r w:rsidRPr="000012B8">
        <w:rPr>
          <w:rFonts w:ascii="Times New Roman" w:eastAsia="Times New Roman" w:hAnsi="Times New Roman" w:cs="Times New Roman"/>
          <w:b/>
          <w:bCs/>
          <w:sz w:val="24"/>
          <w:szCs w:val="24"/>
          <w:lang w:eastAsia="pl-PL"/>
        </w:rPr>
        <w:t xml:space="preserve">: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012B8">
        <w:rPr>
          <w:rFonts w:ascii="Times New Roman" w:eastAsia="Times New Roman" w:hAnsi="Times New Roman" w:cs="Times New Roman"/>
          <w:sz w:val="24"/>
          <w:szCs w:val="24"/>
          <w:lang w:eastAsia="pl-PL"/>
        </w:rPr>
        <w:br/>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b/>
          <w:bCs/>
          <w:sz w:val="24"/>
          <w:szCs w:val="24"/>
          <w:lang w:eastAsia="pl-PL"/>
        </w:rPr>
        <w:t xml:space="preserve">I.4) KOMUNIKACJA: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012B8">
        <w:rPr>
          <w:rFonts w:ascii="Times New Roman" w:eastAsia="Times New Roman" w:hAnsi="Times New Roman" w:cs="Times New Roman"/>
          <w:sz w:val="24"/>
          <w:szCs w:val="24"/>
          <w:lang w:eastAsia="pl-PL"/>
        </w:rPr>
        <w:t xml:space="preserve">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 xml:space="preserve">Tak </w:t>
      </w:r>
      <w:r w:rsidRPr="000012B8">
        <w:rPr>
          <w:rFonts w:ascii="Times New Roman" w:eastAsia="Times New Roman" w:hAnsi="Times New Roman" w:cs="Times New Roman"/>
          <w:sz w:val="24"/>
          <w:szCs w:val="24"/>
          <w:lang w:eastAsia="pl-PL"/>
        </w:rPr>
        <w:br/>
        <w:t xml:space="preserve">www.amw.gdynia.pl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 xml:space="preserve">Tak </w:t>
      </w:r>
      <w:r w:rsidRPr="000012B8">
        <w:rPr>
          <w:rFonts w:ascii="Times New Roman" w:eastAsia="Times New Roman" w:hAnsi="Times New Roman" w:cs="Times New Roman"/>
          <w:sz w:val="24"/>
          <w:szCs w:val="24"/>
          <w:lang w:eastAsia="pl-PL"/>
        </w:rPr>
        <w:br/>
        <w:t xml:space="preserve">www.amw.gdynia.pl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 xml:space="preserve">Nie </w:t>
      </w:r>
      <w:r w:rsidRPr="000012B8">
        <w:rPr>
          <w:rFonts w:ascii="Times New Roman" w:eastAsia="Times New Roman" w:hAnsi="Times New Roman" w:cs="Times New Roman"/>
          <w:sz w:val="24"/>
          <w:szCs w:val="24"/>
          <w:lang w:eastAsia="pl-PL"/>
        </w:rPr>
        <w:br/>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Oferty lub wnioski o dopuszczenie do udziału w postępowaniu należy przesyłać:</w:t>
      </w:r>
      <w:r w:rsidRPr="000012B8">
        <w:rPr>
          <w:rFonts w:ascii="Times New Roman" w:eastAsia="Times New Roman" w:hAnsi="Times New Roman" w:cs="Times New Roman"/>
          <w:sz w:val="24"/>
          <w:szCs w:val="24"/>
          <w:lang w:eastAsia="pl-PL"/>
        </w:rPr>
        <w:t xml:space="preserve">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Elektronicznie</w:t>
      </w:r>
      <w:r w:rsidRPr="000012B8">
        <w:rPr>
          <w:rFonts w:ascii="Times New Roman" w:eastAsia="Times New Roman" w:hAnsi="Times New Roman" w:cs="Times New Roman"/>
          <w:sz w:val="24"/>
          <w:szCs w:val="24"/>
          <w:lang w:eastAsia="pl-PL"/>
        </w:rPr>
        <w:t xml:space="preserve">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 xml:space="preserve">Nie </w:t>
      </w:r>
      <w:r w:rsidRPr="000012B8">
        <w:rPr>
          <w:rFonts w:ascii="Times New Roman" w:eastAsia="Times New Roman" w:hAnsi="Times New Roman" w:cs="Times New Roman"/>
          <w:sz w:val="24"/>
          <w:szCs w:val="24"/>
          <w:lang w:eastAsia="pl-PL"/>
        </w:rPr>
        <w:br/>
        <w:t xml:space="preserve">adres </w:t>
      </w:r>
      <w:r w:rsidRPr="000012B8">
        <w:rPr>
          <w:rFonts w:ascii="Times New Roman" w:eastAsia="Times New Roman" w:hAnsi="Times New Roman" w:cs="Times New Roman"/>
          <w:sz w:val="24"/>
          <w:szCs w:val="24"/>
          <w:lang w:eastAsia="pl-PL"/>
        </w:rPr>
        <w:br/>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012B8">
        <w:rPr>
          <w:rFonts w:ascii="Times New Roman" w:eastAsia="Times New Roman" w:hAnsi="Times New Roman" w:cs="Times New Roman"/>
          <w:sz w:val="24"/>
          <w:szCs w:val="24"/>
          <w:lang w:eastAsia="pl-PL"/>
        </w:rPr>
        <w:t xml:space="preserve"> </w:t>
      </w:r>
      <w:r w:rsidRPr="000012B8">
        <w:rPr>
          <w:rFonts w:ascii="Times New Roman" w:eastAsia="Times New Roman" w:hAnsi="Times New Roman" w:cs="Times New Roman"/>
          <w:sz w:val="24"/>
          <w:szCs w:val="24"/>
          <w:lang w:eastAsia="pl-PL"/>
        </w:rPr>
        <w:br/>
        <w:t xml:space="preserve">Nie </w:t>
      </w:r>
      <w:r w:rsidRPr="000012B8">
        <w:rPr>
          <w:rFonts w:ascii="Times New Roman" w:eastAsia="Times New Roman" w:hAnsi="Times New Roman" w:cs="Times New Roman"/>
          <w:sz w:val="24"/>
          <w:szCs w:val="24"/>
          <w:lang w:eastAsia="pl-PL"/>
        </w:rPr>
        <w:br/>
        <w:t xml:space="preserve">Inny sposób: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012B8">
        <w:rPr>
          <w:rFonts w:ascii="Times New Roman" w:eastAsia="Times New Roman" w:hAnsi="Times New Roman" w:cs="Times New Roman"/>
          <w:sz w:val="24"/>
          <w:szCs w:val="24"/>
          <w:lang w:eastAsia="pl-PL"/>
        </w:rPr>
        <w:t xml:space="preserve"> </w:t>
      </w:r>
      <w:r w:rsidRPr="000012B8">
        <w:rPr>
          <w:rFonts w:ascii="Times New Roman" w:eastAsia="Times New Roman" w:hAnsi="Times New Roman" w:cs="Times New Roman"/>
          <w:sz w:val="24"/>
          <w:szCs w:val="24"/>
          <w:lang w:eastAsia="pl-PL"/>
        </w:rPr>
        <w:br/>
        <w:t xml:space="preserve">Tak </w:t>
      </w:r>
      <w:r w:rsidRPr="000012B8">
        <w:rPr>
          <w:rFonts w:ascii="Times New Roman" w:eastAsia="Times New Roman" w:hAnsi="Times New Roman" w:cs="Times New Roman"/>
          <w:sz w:val="24"/>
          <w:szCs w:val="24"/>
          <w:lang w:eastAsia="pl-PL"/>
        </w:rPr>
        <w:br/>
        <w:t xml:space="preserve">Inny sposób: </w:t>
      </w:r>
      <w:r w:rsidRPr="000012B8">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0012B8">
        <w:rPr>
          <w:rFonts w:ascii="Times New Roman" w:eastAsia="Times New Roman" w:hAnsi="Times New Roman" w:cs="Times New Roman"/>
          <w:sz w:val="24"/>
          <w:szCs w:val="24"/>
          <w:lang w:eastAsia="pl-PL"/>
        </w:rPr>
        <w:br/>
        <w:t xml:space="preserve">Adres: </w:t>
      </w:r>
      <w:r w:rsidRPr="000012B8">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012B8">
        <w:rPr>
          <w:rFonts w:ascii="Times New Roman" w:eastAsia="Times New Roman" w:hAnsi="Times New Roman" w:cs="Times New Roman"/>
          <w:sz w:val="24"/>
          <w:szCs w:val="24"/>
          <w:lang w:eastAsia="pl-PL"/>
        </w:rPr>
        <w:t xml:space="preserve">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 xml:space="preserve">Nie </w:t>
      </w:r>
      <w:r w:rsidRPr="000012B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012B8">
        <w:rPr>
          <w:rFonts w:ascii="Times New Roman" w:eastAsia="Times New Roman" w:hAnsi="Times New Roman" w:cs="Times New Roman"/>
          <w:sz w:val="24"/>
          <w:szCs w:val="24"/>
          <w:lang w:eastAsia="pl-PL"/>
        </w:rPr>
        <w:br/>
      </w:r>
    </w:p>
    <w:p w:rsidR="000012B8" w:rsidRPr="000012B8" w:rsidRDefault="000012B8" w:rsidP="000012B8">
      <w:pPr>
        <w:spacing w:after="0" w:line="450" w:lineRule="atLeast"/>
        <w:rPr>
          <w:rFonts w:ascii="Times New Roman" w:eastAsia="Times New Roman" w:hAnsi="Times New Roman" w:cs="Times New Roman"/>
          <w:b/>
          <w:bCs/>
          <w:sz w:val="27"/>
          <w:szCs w:val="27"/>
          <w:lang w:eastAsia="pl-PL"/>
        </w:rPr>
      </w:pPr>
      <w:r w:rsidRPr="000012B8">
        <w:rPr>
          <w:rFonts w:ascii="Times New Roman" w:eastAsia="Times New Roman" w:hAnsi="Times New Roman" w:cs="Times New Roman"/>
          <w:b/>
          <w:bCs/>
          <w:sz w:val="27"/>
          <w:szCs w:val="27"/>
          <w:u w:val="single"/>
          <w:lang w:eastAsia="pl-PL"/>
        </w:rPr>
        <w:t xml:space="preserve">SEKCJA II: PRZEDMIOT ZAMÓWIENIA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 xml:space="preserve">II.1) Nazwa nadana zamówieniu przez zamawiającego: </w:t>
      </w:r>
      <w:r w:rsidRPr="000012B8">
        <w:rPr>
          <w:rFonts w:ascii="Times New Roman" w:eastAsia="Times New Roman" w:hAnsi="Times New Roman" w:cs="Times New Roman"/>
          <w:sz w:val="24"/>
          <w:szCs w:val="24"/>
          <w:lang w:eastAsia="pl-PL"/>
        </w:rPr>
        <w:t xml:space="preserve">Dostawa i montaż agregatu prądotwórczego o mocy 300 kW do Akademickiego Ośrodka Szkoleniowego w Czernicy ul. Leśna 26.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 xml:space="preserve">Numer referencyjny: </w:t>
      </w:r>
      <w:r w:rsidRPr="000012B8">
        <w:rPr>
          <w:rFonts w:ascii="Times New Roman" w:eastAsia="Times New Roman" w:hAnsi="Times New Roman" w:cs="Times New Roman"/>
          <w:sz w:val="24"/>
          <w:szCs w:val="24"/>
          <w:lang w:eastAsia="pl-PL"/>
        </w:rPr>
        <w:t xml:space="preserve">71/ZP/17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012B8" w:rsidRPr="000012B8" w:rsidRDefault="000012B8" w:rsidP="000012B8">
      <w:pPr>
        <w:spacing w:after="0" w:line="450" w:lineRule="atLeast"/>
        <w:jc w:val="both"/>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 xml:space="preserve">Nie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 xml:space="preserve">II.2) Rodzaj zamówienia: </w:t>
      </w:r>
      <w:r w:rsidRPr="000012B8">
        <w:rPr>
          <w:rFonts w:ascii="Times New Roman" w:eastAsia="Times New Roman" w:hAnsi="Times New Roman" w:cs="Times New Roman"/>
          <w:sz w:val="24"/>
          <w:szCs w:val="24"/>
          <w:lang w:eastAsia="pl-PL"/>
        </w:rPr>
        <w:t xml:space="preserve">Roboty budowlane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II.3) Informacja o możliwości składania ofert częściowych</w:t>
      </w:r>
      <w:r w:rsidRPr="000012B8">
        <w:rPr>
          <w:rFonts w:ascii="Times New Roman" w:eastAsia="Times New Roman" w:hAnsi="Times New Roman" w:cs="Times New Roman"/>
          <w:sz w:val="24"/>
          <w:szCs w:val="24"/>
          <w:lang w:eastAsia="pl-PL"/>
        </w:rPr>
        <w:t xml:space="preserve"> </w:t>
      </w:r>
      <w:r w:rsidRPr="000012B8">
        <w:rPr>
          <w:rFonts w:ascii="Times New Roman" w:eastAsia="Times New Roman" w:hAnsi="Times New Roman" w:cs="Times New Roman"/>
          <w:sz w:val="24"/>
          <w:szCs w:val="24"/>
          <w:lang w:eastAsia="pl-PL"/>
        </w:rPr>
        <w:br/>
        <w:t xml:space="preserve">Zamówienie podzielone jest na części: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 xml:space="preserve">Nie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Oferty lub wnioski o dopuszczenie do udziału w postępowaniu można składać w odniesieniu do:</w:t>
      </w:r>
      <w:r w:rsidRPr="000012B8">
        <w:rPr>
          <w:rFonts w:ascii="Times New Roman" w:eastAsia="Times New Roman" w:hAnsi="Times New Roman" w:cs="Times New Roman"/>
          <w:sz w:val="24"/>
          <w:szCs w:val="24"/>
          <w:lang w:eastAsia="pl-PL"/>
        </w:rPr>
        <w:t xml:space="preserve"> </w:t>
      </w:r>
      <w:r w:rsidRPr="000012B8">
        <w:rPr>
          <w:rFonts w:ascii="Times New Roman" w:eastAsia="Times New Roman" w:hAnsi="Times New Roman" w:cs="Times New Roman"/>
          <w:sz w:val="24"/>
          <w:szCs w:val="24"/>
          <w:lang w:eastAsia="pl-PL"/>
        </w:rPr>
        <w:br/>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012B8">
        <w:rPr>
          <w:rFonts w:ascii="Times New Roman" w:eastAsia="Times New Roman" w:hAnsi="Times New Roman" w:cs="Times New Roman"/>
          <w:sz w:val="24"/>
          <w:szCs w:val="24"/>
          <w:lang w:eastAsia="pl-PL"/>
        </w:rPr>
        <w:t xml:space="preserve">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012B8">
        <w:rPr>
          <w:rFonts w:ascii="Times New Roman" w:eastAsia="Times New Roman" w:hAnsi="Times New Roman" w:cs="Times New Roman"/>
          <w:sz w:val="24"/>
          <w:szCs w:val="24"/>
          <w:lang w:eastAsia="pl-PL"/>
        </w:rPr>
        <w:t xml:space="preserve">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 xml:space="preserve">II.4) Krótki opis przedmiotu zamówienia </w:t>
      </w:r>
      <w:r w:rsidRPr="000012B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012B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012B8">
        <w:rPr>
          <w:rFonts w:ascii="Times New Roman" w:eastAsia="Times New Roman" w:hAnsi="Times New Roman" w:cs="Times New Roman"/>
          <w:sz w:val="24"/>
          <w:szCs w:val="24"/>
          <w:lang w:eastAsia="pl-PL"/>
        </w:rPr>
        <w:t xml:space="preserve">1.Dostawa i montaż agregatu prądotwórczego o mocy 300 kW w kontenerze dźwiękochłonnym 20’ zgodnie z dokumentacją projektową „Zasilanie gwarantowane Akademickiego Ośrodka Szkoleniowego w Czernicy ul. Leśna 26 w oparciu o agregat prądotwórczy o mocy 300 kW a)Parametry minimalne zespołu prądotwórczego: Moc PRP 375 kVA / 300 kW Moc LTP 414 kVA / 331,2 kW Współczynnik mocy 0,8 Częstotliwość 50 </w:t>
      </w:r>
      <w:proofErr w:type="spellStart"/>
      <w:r w:rsidRPr="000012B8">
        <w:rPr>
          <w:rFonts w:ascii="Times New Roman" w:eastAsia="Times New Roman" w:hAnsi="Times New Roman" w:cs="Times New Roman"/>
          <w:sz w:val="24"/>
          <w:szCs w:val="24"/>
          <w:lang w:eastAsia="pl-PL"/>
        </w:rPr>
        <w:t>Hz</w:t>
      </w:r>
      <w:proofErr w:type="spellEnd"/>
      <w:r w:rsidRPr="000012B8">
        <w:rPr>
          <w:rFonts w:ascii="Times New Roman" w:eastAsia="Times New Roman" w:hAnsi="Times New Roman" w:cs="Times New Roman"/>
          <w:sz w:val="24"/>
          <w:szCs w:val="24"/>
          <w:lang w:eastAsia="pl-PL"/>
        </w:rPr>
        <w:t xml:space="preserve"> Napięcie 3x400 V b)Kontener 20’ Wymiary maksymalne: Szerokość: 2 438 mm Długość: 6 058 mm Wysokość: 2 591 mm Waga: 6 200 kg (bez płynów eksploatacyjnych) Wyposażenie kontenera: - zespół prądotwórczy z panelem sterowania - rozdzielnia RA wg projektu - rozdzielnica potrzeb własnych kontenera ( oświetlenie, gniazdo wtyczkowe 230V/PE ) - wentylacja kontenera ( grawitacyjna lub wymuszona ) - zbiornik paliwa umieszczony w ramie agregatu zapewniający min. 12 godzin pracy na jednym napełnieniu przy 100% mocy PRP. - zawór spustu paliwa ze zbiornika c)Silnik </w:t>
      </w:r>
      <w:proofErr w:type="spellStart"/>
      <w:r w:rsidRPr="000012B8">
        <w:rPr>
          <w:rFonts w:ascii="Times New Roman" w:eastAsia="Times New Roman" w:hAnsi="Times New Roman" w:cs="Times New Roman"/>
          <w:sz w:val="24"/>
          <w:szCs w:val="24"/>
          <w:lang w:eastAsia="pl-PL"/>
        </w:rPr>
        <w:t>Silnik</w:t>
      </w:r>
      <w:proofErr w:type="spellEnd"/>
      <w:r w:rsidRPr="000012B8">
        <w:rPr>
          <w:rFonts w:ascii="Times New Roman" w:eastAsia="Times New Roman" w:hAnsi="Times New Roman" w:cs="Times New Roman"/>
          <w:sz w:val="24"/>
          <w:szCs w:val="24"/>
          <w:lang w:eastAsia="pl-PL"/>
        </w:rPr>
        <w:t xml:space="preserve"> wysokoprężny ( turbodoładowany diesel ) Moc na wale PRP min. 325 kW Ilość cylindrów: 6 Układ cylindrów: V Chłodzony cieczą Maksymalne spalanie przy 100% mocy PRP – 75 l/h Prędkość obrotowa 1500 </w:t>
      </w:r>
      <w:proofErr w:type="spellStart"/>
      <w:r w:rsidRPr="000012B8">
        <w:rPr>
          <w:rFonts w:ascii="Times New Roman" w:eastAsia="Times New Roman" w:hAnsi="Times New Roman" w:cs="Times New Roman"/>
          <w:sz w:val="24"/>
          <w:szCs w:val="24"/>
          <w:lang w:eastAsia="pl-PL"/>
        </w:rPr>
        <w:t>obr</w:t>
      </w:r>
      <w:proofErr w:type="spellEnd"/>
      <w:r w:rsidRPr="000012B8">
        <w:rPr>
          <w:rFonts w:ascii="Times New Roman" w:eastAsia="Times New Roman" w:hAnsi="Times New Roman" w:cs="Times New Roman"/>
          <w:sz w:val="24"/>
          <w:szCs w:val="24"/>
          <w:lang w:eastAsia="pl-PL"/>
        </w:rPr>
        <w:t xml:space="preserve">./min Regulator obrotów – elektroniczny Klasa regulacji – G3 Emisja spalin – </w:t>
      </w:r>
      <w:proofErr w:type="spellStart"/>
      <w:r w:rsidRPr="000012B8">
        <w:rPr>
          <w:rFonts w:ascii="Times New Roman" w:eastAsia="Times New Roman" w:hAnsi="Times New Roman" w:cs="Times New Roman"/>
          <w:sz w:val="24"/>
          <w:szCs w:val="24"/>
          <w:lang w:eastAsia="pl-PL"/>
        </w:rPr>
        <w:t>Stage</w:t>
      </w:r>
      <w:proofErr w:type="spellEnd"/>
      <w:r w:rsidRPr="000012B8">
        <w:rPr>
          <w:rFonts w:ascii="Times New Roman" w:eastAsia="Times New Roman" w:hAnsi="Times New Roman" w:cs="Times New Roman"/>
          <w:sz w:val="24"/>
          <w:szCs w:val="24"/>
          <w:lang w:eastAsia="pl-PL"/>
        </w:rPr>
        <w:t xml:space="preserve"> 2 d)Prądnica Synchroniczna, </w:t>
      </w:r>
      <w:proofErr w:type="spellStart"/>
      <w:r w:rsidRPr="000012B8">
        <w:rPr>
          <w:rFonts w:ascii="Times New Roman" w:eastAsia="Times New Roman" w:hAnsi="Times New Roman" w:cs="Times New Roman"/>
          <w:sz w:val="24"/>
          <w:szCs w:val="24"/>
          <w:lang w:eastAsia="pl-PL"/>
        </w:rPr>
        <w:t>bezszczotkowa</w:t>
      </w:r>
      <w:proofErr w:type="spellEnd"/>
      <w:r w:rsidRPr="000012B8">
        <w:rPr>
          <w:rFonts w:ascii="Times New Roman" w:eastAsia="Times New Roman" w:hAnsi="Times New Roman" w:cs="Times New Roman"/>
          <w:sz w:val="24"/>
          <w:szCs w:val="24"/>
          <w:lang w:eastAsia="pl-PL"/>
        </w:rPr>
        <w:t xml:space="preserve">, samowzbudna Moc PRP min. 400 kVA, moc LTP min. 450 kVA Stopień ochrony IP 23 Klasa izolacji H Elektroniczna regulacja napięcia – dokładność ±1,0 % e)instrukcja obsługi i książka serwisowa w języku polskim f)certyfikaty, atesty, dopuszczenia. 1.2. Prace budowlano - elektryczne: wykonanie płyty żelbetowej na warstwie odsączającej ( warstwa żwiru 20cm ) - posadowienie kontenera wyposażonego zgodnie z projektem - rowy kablowe – odkopanie istniejących kabli – ~ 34m - nowe rowy kablowe – ~ 36m - wykonanie uziomu otokowego kontenera – ~ 25m - ułożenie bednarki ocynkowanej w rowach kablowych – ~ 55 m - przełożenie istniejących kabli typu YAKXS do nowych rowów kablowych – ~ 20m - ułożenie nowej linii kablowej 4xYKXS 1x185 w rurze DVR 110 – ~ 45m - ułożenie nowej linii kablowej 4xYKXS 1x120 w rurze DVR 110 – ~ 16m - zasypanie rowów kablowych – ~ 55m - zarobienie końca kabla YAKXS 4x240 – 1 </w:t>
      </w:r>
      <w:proofErr w:type="spellStart"/>
      <w:r w:rsidRPr="000012B8">
        <w:rPr>
          <w:rFonts w:ascii="Times New Roman" w:eastAsia="Times New Roman" w:hAnsi="Times New Roman" w:cs="Times New Roman"/>
          <w:sz w:val="24"/>
          <w:szCs w:val="24"/>
          <w:lang w:eastAsia="pl-PL"/>
        </w:rPr>
        <w:t>szt</w:t>
      </w:r>
      <w:proofErr w:type="spellEnd"/>
      <w:r w:rsidRPr="000012B8">
        <w:rPr>
          <w:rFonts w:ascii="Times New Roman" w:eastAsia="Times New Roman" w:hAnsi="Times New Roman" w:cs="Times New Roman"/>
          <w:sz w:val="24"/>
          <w:szCs w:val="24"/>
          <w:lang w:eastAsia="pl-PL"/>
        </w:rPr>
        <w:t xml:space="preserve"> - zarobienie końca kabla YAKXS 4x150 – 1 </w:t>
      </w:r>
      <w:proofErr w:type="spellStart"/>
      <w:r w:rsidRPr="000012B8">
        <w:rPr>
          <w:rFonts w:ascii="Times New Roman" w:eastAsia="Times New Roman" w:hAnsi="Times New Roman" w:cs="Times New Roman"/>
          <w:sz w:val="24"/>
          <w:szCs w:val="24"/>
          <w:lang w:eastAsia="pl-PL"/>
        </w:rPr>
        <w:t>szt</w:t>
      </w:r>
      <w:proofErr w:type="spellEnd"/>
      <w:r w:rsidRPr="000012B8">
        <w:rPr>
          <w:rFonts w:ascii="Times New Roman" w:eastAsia="Times New Roman" w:hAnsi="Times New Roman" w:cs="Times New Roman"/>
          <w:sz w:val="24"/>
          <w:szCs w:val="24"/>
          <w:lang w:eastAsia="pl-PL"/>
        </w:rPr>
        <w:t xml:space="preserve"> - zarobienie końca kabla YKXS 1x185 – 8 </w:t>
      </w:r>
      <w:proofErr w:type="spellStart"/>
      <w:r w:rsidRPr="000012B8">
        <w:rPr>
          <w:rFonts w:ascii="Times New Roman" w:eastAsia="Times New Roman" w:hAnsi="Times New Roman" w:cs="Times New Roman"/>
          <w:sz w:val="24"/>
          <w:szCs w:val="24"/>
          <w:lang w:eastAsia="pl-PL"/>
        </w:rPr>
        <w:t>szt</w:t>
      </w:r>
      <w:proofErr w:type="spellEnd"/>
      <w:r w:rsidRPr="000012B8">
        <w:rPr>
          <w:rFonts w:ascii="Times New Roman" w:eastAsia="Times New Roman" w:hAnsi="Times New Roman" w:cs="Times New Roman"/>
          <w:sz w:val="24"/>
          <w:szCs w:val="24"/>
          <w:lang w:eastAsia="pl-PL"/>
        </w:rPr>
        <w:t xml:space="preserve"> - zarobienie kabla końca YKXS 1x120 – 8 </w:t>
      </w:r>
      <w:proofErr w:type="spellStart"/>
      <w:r w:rsidRPr="000012B8">
        <w:rPr>
          <w:rFonts w:ascii="Times New Roman" w:eastAsia="Times New Roman" w:hAnsi="Times New Roman" w:cs="Times New Roman"/>
          <w:sz w:val="24"/>
          <w:szCs w:val="24"/>
          <w:lang w:eastAsia="pl-PL"/>
        </w:rPr>
        <w:t>szt</w:t>
      </w:r>
      <w:proofErr w:type="spellEnd"/>
      <w:r w:rsidRPr="000012B8">
        <w:rPr>
          <w:rFonts w:ascii="Times New Roman" w:eastAsia="Times New Roman" w:hAnsi="Times New Roman" w:cs="Times New Roman"/>
          <w:sz w:val="24"/>
          <w:szCs w:val="24"/>
          <w:lang w:eastAsia="pl-PL"/>
        </w:rPr>
        <w:t xml:space="preserve"> - badania odbiorcze : skuteczności samoczynnego wył. zasilania – 6 pkt. badanie linii kablowych – 4 </w:t>
      </w:r>
      <w:proofErr w:type="spellStart"/>
      <w:r w:rsidRPr="000012B8">
        <w:rPr>
          <w:rFonts w:ascii="Times New Roman" w:eastAsia="Times New Roman" w:hAnsi="Times New Roman" w:cs="Times New Roman"/>
          <w:sz w:val="24"/>
          <w:szCs w:val="24"/>
          <w:lang w:eastAsia="pl-PL"/>
        </w:rPr>
        <w:t>szt</w:t>
      </w:r>
      <w:proofErr w:type="spellEnd"/>
      <w:r w:rsidRPr="000012B8">
        <w:rPr>
          <w:rFonts w:ascii="Times New Roman" w:eastAsia="Times New Roman" w:hAnsi="Times New Roman" w:cs="Times New Roman"/>
          <w:sz w:val="24"/>
          <w:szCs w:val="24"/>
          <w:lang w:eastAsia="pl-PL"/>
        </w:rPr>
        <w:t xml:space="preserve"> pomiar rezystancji uziomu – 1 </w:t>
      </w:r>
      <w:proofErr w:type="spellStart"/>
      <w:r w:rsidRPr="000012B8">
        <w:rPr>
          <w:rFonts w:ascii="Times New Roman" w:eastAsia="Times New Roman" w:hAnsi="Times New Roman" w:cs="Times New Roman"/>
          <w:sz w:val="24"/>
          <w:szCs w:val="24"/>
          <w:lang w:eastAsia="pl-PL"/>
        </w:rPr>
        <w:t>szt</w:t>
      </w:r>
      <w:proofErr w:type="spellEnd"/>
      <w:r w:rsidRPr="000012B8">
        <w:rPr>
          <w:rFonts w:ascii="Times New Roman" w:eastAsia="Times New Roman" w:hAnsi="Times New Roman" w:cs="Times New Roman"/>
          <w:sz w:val="24"/>
          <w:szCs w:val="24"/>
          <w:lang w:eastAsia="pl-PL"/>
        </w:rPr>
        <w:t xml:space="preserve"> pomiar rezystancji izolacji linii ster. – 1 </w:t>
      </w:r>
      <w:proofErr w:type="spellStart"/>
      <w:r w:rsidRPr="000012B8">
        <w:rPr>
          <w:rFonts w:ascii="Times New Roman" w:eastAsia="Times New Roman" w:hAnsi="Times New Roman" w:cs="Times New Roman"/>
          <w:sz w:val="24"/>
          <w:szCs w:val="24"/>
          <w:lang w:eastAsia="pl-PL"/>
        </w:rPr>
        <w:t>szt</w:t>
      </w:r>
      <w:proofErr w:type="spellEnd"/>
      <w:r w:rsidRPr="000012B8">
        <w:rPr>
          <w:rFonts w:ascii="Times New Roman" w:eastAsia="Times New Roman" w:hAnsi="Times New Roman" w:cs="Times New Roman"/>
          <w:sz w:val="24"/>
          <w:szCs w:val="24"/>
          <w:lang w:eastAsia="pl-PL"/>
        </w:rPr>
        <w:t xml:space="preserve"> pomiar rezystancji izolacji obwodu 1-faz. – 3 </w:t>
      </w:r>
      <w:proofErr w:type="spellStart"/>
      <w:r w:rsidRPr="000012B8">
        <w:rPr>
          <w:rFonts w:ascii="Times New Roman" w:eastAsia="Times New Roman" w:hAnsi="Times New Roman" w:cs="Times New Roman"/>
          <w:sz w:val="24"/>
          <w:szCs w:val="24"/>
          <w:lang w:eastAsia="pl-PL"/>
        </w:rPr>
        <w:t>szt</w:t>
      </w:r>
      <w:proofErr w:type="spellEnd"/>
      <w:r w:rsidRPr="000012B8">
        <w:rPr>
          <w:rFonts w:ascii="Times New Roman" w:eastAsia="Times New Roman" w:hAnsi="Times New Roman" w:cs="Times New Roman"/>
          <w:sz w:val="24"/>
          <w:szCs w:val="24"/>
          <w:lang w:eastAsia="pl-PL"/>
        </w:rPr>
        <w:t xml:space="preserve"> pomiar rezystancji izolacji obwodu 3-faz. – 1 </w:t>
      </w:r>
      <w:proofErr w:type="spellStart"/>
      <w:r w:rsidRPr="000012B8">
        <w:rPr>
          <w:rFonts w:ascii="Times New Roman" w:eastAsia="Times New Roman" w:hAnsi="Times New Roman" w:cs="Times New Roman"/>
          <w:sz w:val="24"/>
          <w:szCs w:val="24"/>
          <w:lang w:eastAsia="pl-PL"/>
        </w:rPr>
        <w:t>szt</w:t>
      </w:r>
      <w:proofErr w:type="spellEnd"/>
      <w:r w:rsidRPr="000012B8">
        <w:rPr>
          <w:rFonts w:ascii="Times New Roman" w:eastAsia="Times New Roman" w:hAnsi="Times New Roman" w:cs="Times New Roman"/>
          <w:sz w:val="24"/>
          <w:szCs w:val="24"/>
          <w:lang w:eastAsia="pl-PL"/>
        </w:rPr>
        <w:t xml:space="preserve"> - sporządzenie dokumentacji powykonawczej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 xml:space="preserve">II.5) Główny kod CPV: </w:t>
      </w:r>
      <w:r w:rsidRPr="000012B8">
        <w:rPr>
          <w:rFonts w:ascii="Times New Roman" w:eastAsia="Times New Roman" w:hAnsi="Times New Roman" w:cs="Times New Roman"/>
          <w:sz w:val="24"/>
          <w:szCs w:val="24"/>
          <w:lang w:eastAsia="pl-PL"/>
        </w:rPr>
        <w:t xml:space="preserve">45310000-3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Dodatkowe kody CPV:</w:t>
      </w:r>
      <w:r w:rsidRPr="000012B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012B8" w:rsidRPr="000012B8" w:rsidTr="000012B8">
        <w:tc>
          <w:tcPr>
            <w:tcW w:w="0" w:type="auto"/>
            <w:tcBorders>
              <w:top w:val="single" w:sz="6" w:space="0" w:color="000000"/>
              <w:left w:val="single" w:sz="6" w:space="0" w:color="000000"/>
              <w:bottom w:val="single" w:sz="6" w:space="0" w:color="000000"/>
              <w:right w:val="single" w:sz="6" w:space="0" w:color="000000"/>
            </w:tcBorders>
            <w:vAlign w:val="center"/>
            <w:hideMark/>
          </w:tcPr>
          <w:p w:rsidR="000012B8" w:rsidRPr="000012B8" w:rsidRDefault="000012B8" w:rsidP="000012B8">
            <w:pPr>
              <w:spacing w:after="0" w:line="240" w:lineRule="auto"/>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Kod CPV</w:t>
            </w:r>
          </w:p>
        </w:tc>
      </w:tr>
      <w:tr w:rsidR="000012B8" w:rsidRPr="000012B8" w:rsidTr="000012B8">
        <w:tc>
          <w:tcPr>
            <w:tcW w:w="0" w:type="auto"/>
            <w:tcBorders>
              <w:top w:val="single" w:sz="6" w:space="0" w:color="000000"/>
              <w:left w:val="single" w:sz="6" w:space="0" w:color="000000"/>
              <w:bottom w:val="single" w:sz="6" w:space="0" w:color="000000"/>
              <w:right w:val="single" w:sz="6" w:space="0" w:color="000000"/>
            </w:tcBorders>
            <w:vAlign w:val="center"/>
            <w:hideMark/>
          </w:tcPr>
          <w:p w:rsidR="000012B8" w:rsidRPr="000012B8" w:rsidRDefault="000012B8" w:rsidP="000012B8">
            <w:pPr>
              <w:spacing w:after="0" w:line="240" w:lineRule="auto"/>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45000000-7</w:t>
            </w:r>
          </w:p>
        </w:tc>
      </w:tr>
      <w:tr w:rsidR="000012B8" w:rsidRPr="000012B8" w:rsidTr="000012B8">
        <w:tc>
          <w:tcPr>
            <w:tcW w:w="0" w:type="auto"/>
            <w:tcBorders>
              <w:top w:val="single" w:sz="6" w:space="0" w:color="000000"/>
              <w:left w:val="single" w:sz="6" w:space="0" w:color="000000"/>
              <w:bottom w:val="single" w:sz="6" w:space="0" w:color="000000"/>
              <w:right w:val="single" w:sz="6" w:space="0" w:color="000000"/>
            </w:tcBorders>
            <w:vAlign w:val="center"/>
            <w:hideMark/>
          </w:tcPr>
          <w:p w:rsidR="000012B8" w:rsidRPr="000012B8" w:rsidRDefault="000012B8" w:rsidP="000012B8">
            <w:pPr>
              <w:spacing w:after="0" w:line="240" w:lineRule="auto"/>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45311100-1</w:t>
            </w:r>
          </w:p>
        </w:tc>
      </w:tr>
      <w:tr w:rsidR="000012B8" w:rsidRPr="000012B8" w:rsidTr="000012B8">
        <w:tc>
          <w:tcPr>
            <w:tcW w:w="0" w:type="auto"/>
            <w:tcBorders>
              <w:top w:val="single" w:sz="6" w:space="0" w:color="000000"/>
              <w:left w:val="single" w:sz="6" w:space="0" w:color="000000"/>
              <w:bottom w:val="single" w:sz="6" w:space="0" w:color="000000"/>
              <w:right w:val="single" w:sz="6" w:space="0" w:color="000000"/>
            </w:tcBorders>
            <w:vAlign w:val="center"/>
            <w:hideMark/>
          </w:tcPr>
          <w:p w:rsidR="000012B8" w:rsidRPr="000012B8" w:rsidRDefault="000012B8" w:rsidP="000012B8">
            <w:pPr>
              <w:spacing w:after="0" w:line="240" w:lineRule="auto"/>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31120000-3</w:t>
            </w:r>
          </w:p>
        </w:tc>
      </w:tr>
    </w:tbl>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 xml:space="preserve">II.6) Całkowita wartość zamówienia </w:t>
      </w:r>
      <w:r w:rsidRPr="000012B8">
        <w:rPr>
          <w:rFonts w:ascii="Times New Roman" w:eastAsia="Times New Roman" w:hAnsi="Times New Roman" w:cs="Times New Roman"/>
          <w:i/>
          <w:iCs/>
          <w:sz w:val="24"/>
          <w:szCs w:val="24"/>
          <w:lang w:eastAsia="pl-PL"/>
        </w:rPr>
        <w:t>(jeżeli zamawiający podaje informacje o wartości zamówienia)</w:t>
      </w:r>
      <w:r w:rsidRPr="000012B8">
        <w:rPr>
          <w:rFonts w:ascii="Times New Roman" w:eastAsia="Times New Roman" w:hAnsi="Times New Roman" w:cs="Times New Roman"/>
          <w:sz w:val="24"/>
          <w:szCs w:val="24"/>
          <w:lang w:eastAsia="pl-PL"/>
        </w:rPr>
        <w:t xml:space="preserve">: </w:t>
      </w:r>
      <w:r w:rsidRPr="000012B8">
        <w:rPr>
          <w:rFonts w:ascii="Times New Roman" w:eastAsia="Times New Roman" w:hAnsi="Times New Roman" w:cs="Times New Roman"/>
          <w:sz w:val="24"/>
          <w:szCs w:val="24"/>
          <w:lang w:eastAsia="pl-PL"/>
        </w:rPr>
        <w:br/>
        <w:t xml:space="preserve">Wartość bez VAT: </w:t>
      </w:r>
      <w:r w:rsidRPr="000012B8">
        <w:rPr>
          <w:rFonts w:ascii="Times New Roman" w:eastAsia="Times New Roman" w:hAnsi="Times New Roman" w:cs="Times New Roman"/>
          <w:sz w:val="24"/>
          <w:szCs w:val="24"/>
          <w:lang w:eastAsia="pl-PL"/>
        </w:rPr>
        <w:br/>
        <w:t xml:space="preserve">Waluta: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012B8">
        <w:rPr>
          <w:rFonts w:ascii="Times New Roman" w:eastAsia="Times New Roman" w:hAnsi="Times New Roman" w:cs="Times New Roman"/>
          <w:sz w:val="24"/>
          <w:szCs w:val="24"/>
          <w:lang w:eastAsia="pl-PL"/>
        </w:rPr>
        <w:t xml:space="preserve">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0012B8">
        <w:rPr>
          <w:rFonts w:ascii="Times New Roman" w:eastAsia="Times New Roman" w:hAnsi="Times New Roman" w:cs="Times New Roman"/>
          <w:sz w:val="24"/>
          <w:szCs w:val="24"/>
          <w:lang w:eastAsia="pl-PL"/>
        </w:rPr>
        <w:t xml:space="preserve">Nie </w:t>
      </w:r>
      <w:r w:rsidRPr="000012B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012B8">
        <w:rPr>
          <w:rFonts w:ascii="Times New Roman" w:eastAsia="Times New Roman" w:hAnsi="Times New Roman" w:cs="Times New Roman"/>
          <w:sz w:val="24"/>
          <w:szCs w:val="24"/>
          <w:lang w:eastAsia="pl-PL"/>
        </w:rPr>
        <w:t xml:space="preserve"> </w:t>
      </w:r>
      <w:r w:rsidRPr="000012B8">
        <w:rPr>
          <w:rFonts w:ascii="Times New Roman" w:eastAsia="Times New Roman" w:hAnsi="Times New Roman" w:cs="Times New Roman"/>
          <w:sz w:val="24"/>
          <w:szCs w:val="24"/>
          <w:lang w:eastAsia="pl-PL"/>
        </w:rPr>
        <w:br/>
        <w:t>miesiącach:   </w:t>
      </w:r>
      <w:r w:rsidRPr="000012B8">
        <w:rPr>
          <w:rFonts w:ascii="Times New Roman" w:eastAsia="Times New Roman" w:hAnsi="Times New Roman" w:cs="Times New Roman"/>
          <w:i/>
          <w:iCs/>
          <w:sz w:val="24"/>
          <w:szCs w:val="24"/>
          <w:lang w:eastAsia="pl-PL"/>
        </w:rPr>
        <w:t xml:space="preserve"> lub </w:t>
      </w:r>
      <w:r w:rsidRPr="000012B8">
        <w:rPr>
          <w:rFonts w:ascii="Times New Roman" w:eastAsia="Times New Roman" w:hAnsi="Times New Roman" w:cs="Times New Roman"/>
          <w:b/>
          <w:bCs/>
          <w:sz w:val="24"/>
          <w:szCs w:val="24"/>
          <w:lang w:eastAsia="pl-PL"/>
        </w:rPr>
        <w:t>dniach:</w:t>
      </w:r>
      <w:r w:rsidRPr="000012B8">
        <w:rPr>
          <w:rFonts w:ascii="Times New Roman" w:eastAsia="Times New Roman" w:hAnsi="Times New Roman" w:cs="Times New Roman"/>
          <w:sz w:val="24"/>
          <w:szCs w:val="24"/>
          <w:lang w:eastAsia="pl-PL"/>
        </w:rPr>
        <w:t xml:space="preserve">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i/>
          <w:iCs/>
          <w:sz w:val="24"/>
          <w:szCs w:val="24"/>
          <w:lang w:eastAsia="pl-PL"/>
        </w:rPr>
        <w:t>lub</w:t>
      </w:r>
      <w:r w:rsidRPr="000012B8">
        <w:rPr>
          <w:rFonts w:ascii="Times New Roman" w:eastAsia="Times New Roman" w:hAnsi="Times New Roman" w:cs="Times New Roman"/>
          <w:sz w:val="24"/>
          <w:szCs w:val="24"/>
          <w:lang w:eastAsia="pl-PL"/>
        </w:rPr>
        <w:t xml:space="preserve">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 xml:space="preserve">data rozpoczęcia: </w:t>
      </w:r>
      <w:r w:rsidRPr="000012B8">
        <w:rPr>
          <w:rFonts w:ascii="Times New Roman" w:eastAsia="Times New Roman" w:hAnsi="Times New Roman" w:cs="Times New Roman"/>
          <w:sz w:val="24"/>
          <w:szCs w:val="24"/>
          <w:lang w:eastAsia="pl-PL"/>
        </w:rPr>
        <w:t> </w:t>
      </w:r>
      <w:r w:rsidRPr="000012B8">
        <w:rPr>
          <w:rFonts w:ascii="Times New Roman" w:eastAsia="Times New Roman" w:hAnsi="Times New Roman" w:cs="Times New Roman"/>
          <w:i/>
          <w:iCs/>
          <w:sz w:val="24"/>
          <w:szCs w:val="24"/>
          <w:lang w:eastAsia="pl-PL"/>
        </w:rPr>
        <w:t xml:space="preserve"> lub </w:t>
      </w:r>
      <w:r w:rsidRPr="000012B8">
        <w:rPr>
          <w:rFonts w:ascii="Times New Roman" w:eastAsia="Times New Roman" w:hAnsi="Times New Roman" w:cs="Times New Roman"/>
          <w:b/>
          <w:bCs/>
          <w:sz w:val="24"/>
          <w:szCs w:val="24"/>
          <w:lang w:eastAsia="pl-PL"/>
        </w:rPr>
        <w:t xml:space="preserve">zakończenia: </w:t>
      </w:r>
      <w:r w:rsidRPr="000012B8">
        <w:rPr>
          <w:rFonts w:ascii="Times New Roman" w:eastAsia="Times New Roman" w:hAnsi="Times New Roman" w:cs="Times New Roman"/>
          <w:sz w:val="24"/>
          <w:szCs w:val="24"/>
          <w:lang w:eastAsia="pl-PL"/>
        </w:rPr>
        <w:t xml:space="preserve">2017-12-22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012B8" w:rsidRPr="000012B8" w:rsidTr="000012B8">
        <w:tc>
          <w:tcPr>
            <w:tcW w:w="0" w:type="auto"/>
            <w:tcBorders>
              <w:top w:val="single" w:sz="6" w:space="0" w:color="000000"/>
              <w:left w:val="single" w:sz="6" w:space="0" w:color="000000"/>
              <w:bottom w:val="single" w:sz="6" w:space="0" w:color="000000"/>
              <w:right w:val="single" w:sz="6" w:space="0" w:color="000000"/>
            </w:tcBorders>
            <w:vAlign w:val="center"/>
            <w:hideMark/>
          </w:tcPr>
          <w:p w:rsidR="000012B8" w:rsidRPr="000012B8" w:rsidRDefault="000012B8" w:rsidP="000012B8">
            <w:pPr>
              <w:spacing w:after="0" w:line="240" w:lineRule="auto"/>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12B8" w:rsidRPr="000012B8" w:rsidRDefault="000012B8" w:rsidP="000012B8">
            <w:pPr>
              <w:spacing w:after="0" w:line="240" w:lineRule="auto"/>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12B8" w:rsidRPr="000012B8" w:rsidRDefault="000012B8" w:rsidP="000012B8">
            <w:pPr>
              <w:spacing w:after="0" w:line="240" w:lineRule="auto"/>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12B8" w:rsidRPr="000012B8" w:rsidRDefault="000012B8" w:rsidP="000012B8">
            <w:pPr>
              <w:spacing w:after="0" w:line="240" w:lineRule="auto"/>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Data zakończenia</w:t>
            </w:r>
          </w:p>
        </w:tc>
      </w:tr>
      <w:tr w:rsidR="000012B8" w:rsidRPr="000012B8" w:rsidTr="000012B8">
        <w:tc>
          <w:tcPr>
            <w:tcW w:w="0" w:type="auto"/>
            <w:tcBorders>
              <w:top w:val="single" w:sz="6" w:space="0" w:color="000000"/>
              <w:left w:val="single" w:sz="6" w:space="0" w:color="000000"/>
              <w:bottom w:val="single" w:sz="6" w:space="0" w:color="000000"/>
              <w:right w:val="single" w:sz="6" w:space="0" w:color="000000"/>
            </w:tcBorders>
            <w:vAlign w:val="center"/>
            <w:hideMark/>
          </w:tcPr>
          <w:p w:rsidR="000012B8" w:rsidRPr="000012B8" w:rsidRDefault="000012B8" w:rsidP="000012B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12B8" w:rsidRPr="000012B8" w:rsidRDefault="000012B8" w:rsidP="000012B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12B8" w:rsidRPr="000012B8" w:rsidRDefault="000012B8" w:rsidP="000012B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12B8" w:rsidRPr="000012B8" w:rsidRDefault="000012B8" w:rsidP="000012B8">
            <w:pPr>
              <w:spacing w:after="0" w:line="240" w:lineRule="auto"/>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2017-12-22</w:t>
            </w:r>
          </w:p>
        </w:tc>
      </w:tr>
    </w:tbl>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 xml:space="preserve">II.9) Informacje dodatkowe: </w:t>
      </w:r>
    </w:p>
    <w:p w:rsidR="000012B8" w:rsidRPr="000012B8" w:rsidRDefault="000012B8" w:rsidP="000012B8">
      <w:pPr>
        <w:spacing w:after="0" w:line="450" w:lineRule="atLeast"/>
        <w:rPr>
          <w:rFonts w:ascii="Times New Roman" w:eastAsia="Times New Roman" w:hAnsi="Times New Roman" w:cs="Times New Roman"/>
          <w:b/>
          <w:bCs/>
          <w:sz w:val="27"/>
          <w:szCs w:val="27"/>
          <w:lang w:eastAsia="pl-PL"/>
        </w:rPr>
      </w:pPr>
      <w:r w:rsidRPr="000012B8">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b/>
          <w:bCs/>
          <w:sz w:val="24"/>
          <w:szCs w:val="24"/>
          <w:lang w:eastAsia="pl-PL"/>
        </w:rPr>
        <w:t xml:space="preserve">III.1) WARUNKI UDZIAŁU W POSTĘPOWANIU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012B8">
        <w:rPr>
          <w:rFonts w:ascii="Times New Roman" w:eastAsia="Times New Roman" w:hAnsi="Times New Roman" w:cs="Times New Roman"/>
          <w:sz w:val="24"/>
          <w:szCs w:val="24"/>
          <w:lang w:eastAsia="pl-PL"/>
        </w:rPr>
        <w:t xml:space="preserve"> </w:t>
      </w:r>
      <w:r w:rsidRPr="000012B8">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0012B8">
        <w:rPr>
          <w:rFonts w:ascii="Times New Roman" w:eastAsia="Times New Roman" w:hAnsi="Times New Roman" w:cs="Times New Roman"/>
          <w:sz w:val="24"/>
          <w:szCs w:val="24"/>
          <w:lang w:eastAsia="pl-PL"/>
        </w:rPr>
        <w:br/>
        <w:t xml:space="preserve">Informacje dodatkowe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 xml:space="preserve">III.1.2) Sytuacja finansowa lub ekonomiczna </w:t>
      </w:r>
      <w:r w:rsidRPr="000012B8">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0012B8">
        <w:rPr>
          <w:rFonts w:ascii="Times New Roman" w:eastAsia="Times New Roman" w:hAnsi="Times New Roman" w:cs="Times New Roman"/>
          <w:sz w:val="24"/>
          <w:szCs w:val="24"/>
          <w:lang w:eastAsia="pl-PL"/>
        </w:rPr>
        <w:br/>
        <w:t xml:space="preserve">Informacje dodatkowe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 xml:space="preserve">III.1.3) Zdolność techniczna lub zawodowa </w:t>
      </w:r>
      <w:r w:rsidRPr="000012B8">
        <w:rPr>
          <w:rFonts w:ascii="Times New Roman" w:eastAsia="Times New Roman" w:hAnsi="Times New Roman" w:cs="Times New Roman"/>
          <w:sz w:val="24"/>
          <w:szCs w:val="24"/>
          <w:lang w:eastAsia="pl-PL"/>
        </w:rPr>
        <w:br/>
        <w:t xml:space="preserve">Określenie warunków: Zamawiający wymaga, aby wykonawca dysponował osoba w nw. branży: 1 (jedną) osobę o uprawnieniach budowlanych w specjalności konstrukcyjno-budowlanej. Wskazana osoba musi posiadać aktualne zaświadczenie z IIB o przynależności do IIB ważne w okresie trwania przedmiotu zamówienia. Wykonawca ma obowiązek wskazać i wyznaczyć kierownika budowy, 1(jedną) osobę w zakresie wykonawstwa branży elektrycznej poświadczone świadectwem kwalifikacji uprawniające do zajmowania się eksploatacją urządzeń i instalacji elektrycznych „E” oraz „D”. </w:t>
      </w:r>
      <w:r w:rsidRPr="000012B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012B8">
        <w:rPr>
          <w:rFonts w:ascii="Times New Roman" w:eastAsia="Times New Roman" w:hAnsi="Times New Roman" w:cs="Times New Roman"/>
          <w:sz w:val="24"/>
          <w:szCs w:val="24"/>
          <w:lang w:eastAsia="pl-PL"/>
        </w:rPr>
        <w:br/>
        <w:t xml:space="preserve">Informacje dodatkowe: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b/>
          <w:bCs/>
          <w:sz w:val="24"/>
          <w:szCs w:val="24"/>
          <w:lang w:eastAsia="pl-PL"/>
        </w:rPr>
        <w:t xml:space="preserve">III.2) PODSTAWY WYKLUCZENIA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b/>
          <w:bCs/>
          <w:sz w:val="24"/>
          <w:szCs w:val="24"/>
          <w:lang w:eastAsia="pl-PL"/>
        </w:rPr>
        <w:t>III.2.1) Podstawy wykluczenia określone w art. 24 ust. 1 ustawy Pzp</w:t>
      </w:r>
      <w:r w:rsidRPr="000012B8">
        <w:rPr>
          <w:rFonts w:ascii="Times New Roman" w:eastAsia="Times New Roman" w:hAnsi="Times New Roman" w:cs="Times New Roman"/>
          <w:sz w:val="24"/>
          <w:szCs w:val="24"/>
          <w:lang w:eastAsia="pl-PL"/>
        </w:rPr>
        <w:t xml:space="preserve">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III.2.2) Zamawiający przewiduje wykluczenie wykonawcy na podstawie art. 24 ust. 5 ustawy Pzp</w:t>
      </w:r>
      <w:r w:rsidRPr="000012B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0012B8">
        <w:rPr>
          <w:rFonts w:ascii="Times New Roman" w:eastAsia="Times New Roman" w:hAnsi="Times New Roman" w:cs="Times New Roman"/>
          <w:sz w:val="24"/>
          <w:szCs w:val="24"/>
          <w:lang w:eastAsia="pl-PL"/>
        </w:rPr>
        <w:br/>
        <w:t xml:space="preserve">Tak (podstawa wykluczenia określona w art. 24 ust. 5 pkt 2 ustawy Pzp) </w:t>
      </w:r>
      <w:r w:rsidRPr="000012B8">
        <w:rPr>
          <w:rFonts w:ascii="Times New Roman" w:eastAsia="Times New Roman" w:hAnsi="Times New Roman" w:cs="Times New Roman"/>
          <w:sz w:val="24"/>
          <w:szCs w:val="24"/>
          <w:lang w:eastAsia="pl-PL"/>
        </w:rPr>
        <w:br/>
        <w:t xml:space="preserve">Tak (podstawa wykluczenia określona w art. 24 ust. 5 pkt 3 ustawy Pzp) </w:t>
      </w:r>
      <w:r w:rsidRPr="000012B8">
        <w:rPr>
          <w:rFonts w:ascii="Times New Roman" w:eastAsia="Times New Roman" w:hAnsi="Times New Roman" w:cs="Times New Roman"/>
          <w:sz w:val="24"/>
          <w:szCs w:val="24"/>
          <w:lang w:eastAsia="pl-PL"/>
        </w:rPr>
        <w:br/>
        <w:t xml:space="preserve">Tak (podstawa wykluczenia określona w art. 24 ust. 5 pkt 4 ustawy Pzp)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sz w:val="24"/>
          <w:szCs w:val="24"/>
          <w:lang w:eastAsia="pl-PL"/>
        </w:rPr>
        <w:br/>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012B8">
        <w:rPr>
          <w:rFonts w:ascii="Times New Roman" w:eastAsia="Times New Roman" w:hAnsi="Times New Roman" w:cs="Times New Roman"/>
          <w:sz w:val="24"/>
          <w:szCs w:val="24"/>
          <w:lang w:eastAsia="pl-PL"/>
        </w:rPr>
        <w:br/>
        <w:t xml:space="preserve">Tak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 xml:space="preserve">Oświadczenie o spełnianiu kryteriów selekcji </w:t>
      </w:r>
      <w:r w:rsidRPr="000012B8">
        <w:rPr>
          <w:rFonts w:ascii="Times New Roman" w:eastAsia="Times New Roman" w:hAnsi="Times New Roman" w:cs="Times New Roman"/>
          <w:sz w:val="24"/>
          <w:szCs w:val="24"/>
          <w:lang w:eastAsia="pl-PL"/>
        </w:rPr>
        <w:br/>
        <w:t xml:space="preserve">Nie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b/>
          <w:bCs/>
          <w:sz w:val="24"/>
          <w:szCs w:val="24"/>
          <w:lang w:eastAsia="pl-PL"/>
        </w:rPr>
        <w:t>III.5.1) W ZAKRESIE SPEŁNIANIA WARUNKÓW UDZIAŁU W POSTĘPOWANIU:</w:t>
      </w:r>
      <w:r w:rsidRPr="000012B8">
        <w:rPr>
          <w:rFonts w:ascii="Times New Roman" w:eastAsia="Times New Roman" w:hAnsi="Times New Roman" w:cs="Times New Roman"/>
          <w:sz w:val="24"/>
          <w:szCs w:val="24"/>
          <w:lang w:eastAsia="pl-PL"/>
        </w:rPr>
        <w:t xml:space="preserve"> </w:t>
      </w:r>
      <w:r w:rsidRPr="000012B8">
        <w:rPr>
          <w:rFonts w:ascii="Times New Roman" w:eastAsia="Times New Roman" w:hAnsi="Times New Roman" w:cs="Times New Roman"/>
          <w:sz w:val="24"/>
          <w:szCs w:val="24"/>
          <w:lang w:eastAsia="pl-PL"/>
        </w:rPr>
        <w:br/>
        <w:t xml:space="preserve">Wykaz robót budowlanych (załącznik nr 7)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Za spełnienie tego warunku Zamawiający uzna wszelkie prace polegające na wykonaniu zasilania gwarantowanego o wartości robót minimum 290. 000 złotych brutto. Wykaz osób (załącznik nr 8) skierowanych przez wykonawcę do realizacji zamówienia, 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Zamawiający wymaga, aby wykonawca dysponował osoba w nw. branży: 1 (jedną) osobę o uprawnieniach budowlanych w specjalności konstrukcyjno-budowlanej. Wskazana osoba musi posiadać aktualne zaświadczenie z IIB o przynależności do IIB ważne w okresie trwania przedmiotu zamówienia. Wykonawca ma obowiązek wskazać i wyznaczyć kierownika budowy, 1(jedną) osobę w zakresie wykonawstwa branży elektrycznej poświadczone świadectwem kwalifikacji uprawniające do zajmowania się eksploatacją urządzeń i instalacji elektrycznych „E” oraz „D”.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III.5.2) W ZAKRESIE KRYTERIÓW SELEKCJI:</w:t>
      </w:r>
      <w:r w:rsidRPr="000012B8">
        <w:rPr>
          <w:rFonts w:ascii="Times New Roman" w:eastAsia="Times New Roman" w:hAnsi="Times New Roman" w:cs="Times New Roman"/>
          <w:sz w:val="24"/>
          <w:szCs w:val="24"/>
          <w:lang w:eastAsia="pl-PL"/>
        </w:rPr>
        <w:t xml:space="preserve"> </w:t>
      </w:r>
      <w:r w:rsidRPr="000012B8">
        <w:rPr>
          <w:rFonts w:ascii="Times New Roman" w:eastAsia="Times New Roman" w:hAnsi="Times New Roman" w:cs="Times New Roman"/>
          <w:sz w:val="24"/>
          <w:szCs w:val="24"/>
          <w:lang w:eastAsia="pl-PL"/>
        </w:rPr>
        <w:br/>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b/>
          <w:bCs/>
          <w:sz w:val="24"/>
          <w:szCs w:val="24"/>
          <w:lang w:eastAsia="pl-PL"/>
        </w:rPr>
        <w:t xml:space="preserve">III.7) INNE DOKUMENTY NIE WYMIENIONE W pkt III.3) - III.6)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 xml:space="preserve">Wypełniony i podpisany Formularz Oferty zgodnie ze wzorem stanowiącym załącznik nr 4 do SIWZ; Karty katalogowe lub opis techniczny agregatu prądotwórczego. </w:t>
      </w:r>
    </w:p>
    <w:p w:rsidR="000012B8" w:rsidRPr="000012B8" w:rsidRDefault="000012B8" w:rsidP="000012B8">
      <w:pPr>
        <w:spacing w:after="0" w:line="450" w:lineRule="atLeast"/>
        <w:rPr>
          <w:rFonts w:ascii="Times New Roman" w:eastAsia="Times New Roman" w:hAnsi="Times New Roman" w:cs="Times New Roman"/>
          <w:b/>
          <w:bCs/>
          <w:sz w:val="27"/>
          <w:szCs w:val="27"/>
          <w:lang w:eastAsia="pl-PL"/>
        </w:rPr>
      </w:pPr>
      <w:r w:rsidRPr="000012B8">
        <w:rPr>
          <w:rFonts w:ascii="Times New Roman" w:eastAsia="Times New Roman" w:hAnsi="Times New Roman" w:cs="Times New Roman"/>
          <w:b/>
          <w:bCs/>
          <w:sz w:val="27"/>
          <w:szCs w:val="27"/>
          <w:u w:val="single"/>
          <w:lang w:eastAsia="pl-PL"/>
        </w:rPr>
        <w:t xml:space="preserve">SEKCJA IV: PROCEDURA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b/>
          <w:bCs/>
          <w:sz w:val="24"/>
          <w:szCs w:val="24"/>
          <w:lang w:eastAsia="pl-PL"/>
        </w:rPr>
        <w:t xml:space="preserve">IV.1) OPIS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 xml:space="preserve">IV.1.1) Tryb udzielenia zamówienia: </w:t>
      </w:r>
      <w:r w:rsidRPr="000012B8">
        <w:rPr>
          <w:rFonts w:ascii="Times New Roman" w:eastAsia="Times New Roman" w:hAnsi="Times New Roman" w:cs="Times New Roman"/>
          <w:sz w:val="24"/>
          <w:szCs w:val="24"/>
          <w:lang w:eastAsia="pl-PL"/>
        </w:rPr>
        <w:t xml:space="preserve">Przetarg nieograniczony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IV.1.2) Zamawiający żąda wniesienia wadium:</w:t>
      </w:r>
      <w:r w:rsidRPr="000012B8">
        <w:rPr>
          <w:rFonts w:ascii="Times New Roman" w:eastAsia="Times New Roman" w:hAnsi="Times New Roman" w:cs="Times New Roman"/>
          <w:sz w:val="24"/>
          <w:szCs w:val="24"/>
          <w:lang w:eastAsia="pl-PL"/>
        </w:rPr>
        <w:t xml:space="preserve">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 xml:space="preserve">Tak </w:t>
      </w:r>
      <w:r w:rsidRPr="000012B8">
        <w:rPr>
          <w:rFonts w:ascii="Times New Roman" w:eastAsia="Times New Roman" w:hAnsi="Times New Roman" w:cs="Times New Roman"/>
          <w:sz w:val="24"/>
          <w:szCs w:val="24"/>
          <w:lang w:eastAsia="pl-PL"/>
        </w:rPr>
        <w:br/>
        <w:t xml:space="preserve">Informacja na temat wadium </w:t>
      </w:r>
      <w:r w:rsidRPr="000012B8">
        <w:rPr>
          <w:rFonts w:ascii="Times New Roman" w:eastAsia="Times New Roman" w:hAnsi="Times New Roman" w:cs="Times New Roman"/>
          <w:sz w:val="24"/>
          <w:szCs w:val="24"/>
          <w:lang w:eastAsia="pl-PL"/>
        </w:rPr>
        <w:br/>
        <w:t xml:space="preserve">Zamawiający przewiduje konieczności złożenia wadium. 9.900,00 (słownie: dziewięć tysięcy dziewięćset złotych 00/100) Wadium należy wnieść w jednej z form określonych w art. 45 ust. 6 ustawy Pzp. Numer konta: PEKAO Bank Pekao S.A. 19 1240 2933 1111 0010 2946 0480.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IV.1.3) Przewiduje się udzielenie zaliczek na poczet wykonania zamówienia:</w:t>
      </w:r>
      <w:r w:rsidRPr="000012B8">
        <w:rPr>
          <w:rFonts w:ascii="Times New Roman" w:eastAsia="Times New Roman" w:hAnsi="Times New Roman" w:cs="Times New Roman"/>
          <w:sz w:val="24"/>
          <w:szCs w:val="24"/>
          <w:lang w:eastAsia="pl-PL"/>
        </w:rPr>
        <w:t xml:space="preserve">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 xml:space="preserve">Nie </w:t>
      </w:r>
      <w:r w:rsidRPr="000012B8">
        <w:rPr>
          <w:rFonts w:ascii="Times New Roman" w:eastAsia="Times New Roman" w:hAnsi="Times New Roman" w:cs="Times New Roman"/>
          <w:sz w:val="24"/>
          <w:szCs w:val="24"/>
          <w:lang w:eastAsia="pl-PL"/>
        </w:rPr>
        <w:br/>
        <w:t xml:space="preserve">Należy podać informacje na temat udzielania zaliczek: </w:t>
      </w:r>
      <w:r w:rsidRPr="000012B8">
        <w:rPr>
          <w:rFonts w:ascii="Times New Roman" w:eastAsia="Times New Roman" w:hAnsi="Times New Roman" w:cs="Times New Roman"/>
          <w:sz w:val="24"/>
          <w:szCs w:val="24"/>
          <w:lang w:eastAsia="pl-PL"/>
        </w:rPr>
        <w:br/>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 xml:space="preserve">Nie </w:t>
      </w:r>
      <w:r w:rsidRPr="000012B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012B8">
        <w:rPr>
          <w:rFonts w:ascii="Times New Roman" w:eastAsia="Times New Roman" w:hAnsi="Times New Roman" w:cs="Times New Roman"/>
          <w:sz w:val="24"/>
          <w:szCs w:val="24"/>
          <w:lang w:eastAsia="pl-PL"/>
        </w:rPr>
        <w:br/>
        <w:t xml:space="preserve">Nie </w:t>
      </w:r>
      <w:r w:rsidRPr="000012B8">
        <w:rPr>
          <w:rFonts w:ascii="Times New Roman" w:eastAsia="Times New Roman" w:hAnsi="Times New Roman" w:cs="Times New Roman"/>
          <w:sz w:val="24"/>
          <w:szCs w:val="24"/>
          <w:lang w:eastAsia="pl-PL"/>
        </w:rPr>
        <w:br/>
        <w:t xml:space="preserve">Informacje dodatkowe: </w:t>
      </w:r>
      <w:r w:rsidRPr="000012B8">
        <w:rPr>
          <w:rFonts w:ascii="Times New Roman" w:eastAsia="Times New Roman" w:hAnsi="Times New Roman" w:cs="Times New Roman"/>
          <w:sz w:val="24"/>
          <w:szCs w:val="24"/>
          <w:lang w:eastAsia="pl-PL"/>
        </w:rPr>
        <w:br/>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 xml:space="preserve">IV.1.5.) Wymaga się złożenia oferty wariantowej: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br/>
        <w:t xml:space="preserve">Dopuszcza się złożenie oferty wariantowej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012B8">
        <w:rPr>
          <w:rFonts w:ascii="Times New Roman" w:eastAsia="Times New Roman" w:hAnsi="Times New Roman" w:cs="Times New Roman"/>
          <w:sz w:val="24"/>
          <w:szCs w:val="24"/>
          <w:lang w:eastAsia="pl-PL"/>
        </w:rPr>
        <w:br/>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 xml:space="preserve">Liczba wykonawców   </w:t>
      </w:r>
      <w:r w:rsidRPr="000012B8">
        <w:rPr>
          <w:rFonts w:ascii="Times New Roman" w:eastAsia="Times New Roman" w:hAnsi="Times New Roman" w:cs="Times New Roman"/>
          <w:sz w:val="24"/>
          <w:szCs w:val="24"/>
          <w:lang w:eastAsia="pl-PL"/>
        </w:rPr>
        <w:br/>
        <w:t xml:space="preserve">Przewidywana minimalna liczba wykonawców </w:t>
      </w:r>
      <w:r w:rsidRPr="000012B8">
        <w:rPr>
          <w:rFonts w:ascii="Times New Roman" w:eastAsia="Times New Roman" w:hAnsi="Times New Roman" w:cs="Times New Roman"/>
          <w:sz w:val="24"/>
          <w:szCs w:val="24"/>
          <w:lang w:eastAsia="pl-PL"/>
        </w:rPr>
        <w:br/>
        <w:t xml:space="preserve">Maksymalna liczba wykonawców   </w:t>
      </w:r>
      <w:r w:rsidRPr="000012B8">
        <w:rPr>
          <w:rFonts w:ascii="Times New Roman" w:eastAsia="Times New Roman" w:hAnsi="Times New Roman" w:cs="Times New Roman"/>
          <w:sz w:val="24"/>
          <w:szCs w:val="24"/>
          <w:lang w:eastAsia="pl-PL"/>
        </w:rPr>
        <w:br/>
        <w:t xml:space="preserve">Kryteria selekcji wykonawców: </w:t>
      </w:r>
      <w:r w:rsidRPr="000012B8">
        <w:rPr>
          <w:rFonts w:ascii="Times New Roman" w:eastAsia="Times New Roman" w:hAnsi="Times New Roman" w:cs="Times New Roman"/>
          <w:sz w:val="24"/>
          <w:szCs w:val="24"/>
          <w:lang w:eastAsia="pl-PL"/>
        </w:rPr>
        <w:br/>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 xml:space="preserve">IV.1.7) Informacje na temat umowy ramowej lub dynamicznego systemu zakupów: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 xml:space="preserve">Umowa ramowa będzie zawarta: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sz w:val="24"/>
          <w:szCs w:val="24"/>
          <w:lang w:eastAsia="pl-PL"/>
        </w:rPr>
        <w:br/>
        <w:t xml:space="preserve">Czy przewiduje się ograniczenie liczby uczestników umowy ramowej: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sz w:val="24"/>
          <w:szCs w:val="24"/>
          <w:lang w:eastAsia="pl-PL"/>
        </w:rPr>
        <w:br/>
        <w:t xml:space="preserve">Przewidziana maksymalna liczba uczestników umowy ramowej: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sz w:val="24"/>
          <w:szCs w:val="24"/>
          <w:lang w:eastAsia="pl-PL"/>
        </w:rPr>
        <w:br/>
        <w:t xml:space="preserve">Informacje dodatkowe: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sz w:val="24"/>
          <w:szCs w:val="24"/>
          <w:lang w:eastAsia="pl-PL"/>
        </w:rPr>
        <w:br/>
        <w:t xml:space="preserve">Zamówienie obejmuje ustanowienie dynamicznego systemu zakupów: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sz w:val="24"/>
          <w:szCs w:val="24"/>
          <w:lang w:eastAsia="pl-PL"/>
        </w:rPr>
        <w:br/>
        <w:t xml:space="preserve">Informacje dodatkowe: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012B8">
        <w:rPr>
          <w:rFonts w:ascii="Times New Roman" w:eastAsia="Times New Roman" w:hAnsi="Times New Roman" w:cs="Times New Roman"/>
          <w:sz w:val="24"/>
          <w:szCs w:val="24"/>
          <w:lang w:eastAsia="pl-PL"/>
        </w:rPr>
        <w:br/>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 xml:space="preserve">IV.1.8) Aukcja elektroniczna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 xml:space="preserve">Przewidziane jest przeprowadzenie aukcji elektronicznej </w:t>
      </w:r>
      <w:r w:rsidRPr="000012B8">
        <w:rPr>
          <w:rFonts w:ascii="Times New Roman" w:eastAsia="Times New Roman" w:hAnsi="Times New Roman" w:cs="Times New Roman"/>
          <w:i/>
          <w:iCs/>
          <w:sz w:val="24"/>
          <w:szCs w:val="24"/>
          <w:lang w:eastAsia="pl-PL"/>
        </w:rPr>
        <w:t xml:space="preserve">(przetarg nieograniczony, przetarg ograniczony, negocjacje z ogłoszeniem) </w:t>
      </w:r>
      <w:r w:rsidRPr="000012B8">
        <w:rPr>
          <w:rFonts w:ascii="Times New Roman" w:eastAsia="Times New Roman" w:hAnsi="Times New Roman" w:cs="Times New Roman"/>
          <w:sz w:val="24"/>
          <w:szCs w:val="24"/>
          <w:lang w:eastAsia="pl-PL"/>
        </w:rPr>
        <w:br/>
        <w:t xml:space="preserve">Należy podać adres strony internetowej, na której aukcja będzie prowadzona: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012B8">
        <w:rPr>
          <w:rFonts w:ascii="Times New Roman" w:eastAsia="Times New Roman" w:hAnsi="Times New Roman" w:cs="Times New Roman"/>
          <w:sz w:val="24"/>
          <w:szCs w:val="24"/>
          <w:lang w:eastAsia="pl-PL"/>
        </w:rPr>
        <w:t xml:space="preserve">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012B8">
        <w:rPr>
          <w:rFonts w:ascii="Times New Roman" w:eastAsia="Times New Roman" w:hAnsi="Times New Roman" w:cs="Times New Roman"/>
          <w:sz w:val="24"/>
          <w:szCs w:val="24"/>
          <w:lang w:eastAsia="pl-PL"/>
        </w:rPr>
        <w:br/>
        <w:t xml:space="preserve">Informacje dotyczące przebiegu aukcji elektronicznej: </w:t>
      </w:r>
      <w:r w:rsidRPr="000012B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012B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012B8">
        <w:rPr>
          <w:rFonts w:ascii="Times New Roman" w:eastAsia="Times New Roman" w:hAnsi="Times New Roman" w:cs="Times New Roman"/>
          <w:sz w:val="24"/>
          <w:szCs w:val="24"/>
          <w:lang w:eastAsia="pl-PL"/>
        </w:rPr>
        <w:br/>
        <w:t xml:space="preserve">Wymagania dotyczące rejestracji i identyfikacji wykonawców w aukcji elektronicznej: </w:t>
      </w:r>
      <w:r w:rsidRPr="000012B8">
        <w:rPr>
          <w:rFonts w:ascii="Times New Roman" w:eastAsia="Times New Roman" w:hAnsi="Times New Roman" w:cs="Times New Roman"/>
          <w:sz w:val="24"/>
          <w:szCs w:val="24"/>
          <w:lang w:eastAsia="pl-PL"/>
        </w:rPr>
        <w:br/>
        <w:t xml:space="preserve">Informacje o liczbie etapów aukcji elektronicznej i czasie ich trwania: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br/>
        <w:t xml:space="preserve">Czas trwania: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012B8">
        <w:rPr>
          <w:rFonts w:ascii="Times New Roman" w:eastAsia="Times New Roman" w:hAnsi="Times New Roman" w:cs="Times New Roman"/>
          <w:sz w:val="24"/>
          <w:szCs w:val="24"/>
          <w:lang w:eastAsia="pl-PL"/>
        </w:rPr>
        <w:br/>
        <w:t xml:space="preserve">Warunki zamknięcia aukcji elektronicznej: </w:t>
      </w:r>
      <w:r w:rsidRPr="000012B8">
        <w:rPr>
          <w:rFonts w:ascii="Times New Roman" w:eastAsia="Times New Roman" w:hAnsi="Times New Roman" w:cs="Times New Roman"/>
          <w:sz w:val="24"/>
          <w:szCs w:val="24"/>
          <w:lang w:eastAsia="pl-PL"/>
        </w:rPr>
        <w:br/>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 xml:space="preserve">IV.2) KRYTERIA OCENY OFERT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 xml:space="preserve">IV.2.1) Kryteria oceny ofert: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IV.2.2) Kryteria</w:t>
      </w:r>
      <w:r w:rsidRPr="000012B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02"/>
        <w:gridCol w:w="1016"/>
      </w:tblGrid>
      <w:tr w:rsidR="000012B8" w:rsidRPr="000012B8" w:rsidTr="000012B8">
        <w:tc>
          <w:tcPr>
            <w:tcW w:w="0" w:type="auto"/>
            <w:tcBorders>
              <w:top w:val="single" w:sz="6" w:space="0" w:color="000000"/>
              <w:left w:val="single" w:sz="6" w:space="0" w:color="000000"/>
              <w:bottom w:val="single" w:sz="6" w:space="0" w:color="000000"/>
              <w:right w:val="single" w:sz="6" w:space="0" w:color="000000"/>
            </w:tcBorders>
            <w:vAlign w:val="center"/>
            <w:hideMark/>
          </w:tcPr>
          <w:p w:rsidR="000012B8" w:rsidRPr="000012B8" w:rsidRDefault="000012B8" w:rsidP="000012B8">
            <w:pPr>
              <w:spacing w:after="0" w:line="240" w:lineRule="auto"/>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12B8" w:rsidRPr="000012B8" w:rsidRDefault="000012B8" w:rsidP="000012B8">
            <w:pPr>
              <w:spacing w:after="0" w:line="240" w:lineRule="auto"/>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Znaczenie</w:t>
            </w:r>
          </w:p>
        </w:tc>
      </w:tr>
      <w:tr w:rsidR="000012B8" w:rsidRPr="000012B8" w:rsidTr="000012B8">
        <w:tc>
          <w:tcPr>
            <w:tcW w:w="0" w:type="auto"/>
            <w:tcBorders>
              <w:top w:val="single" w:sz="6" w:space="0" w:color="000000"/>
              <w:left w:val="single" w:sz="6" w:space="0" w:color="000000"/>
              <w:bottom w:val="single" w:sz="6" w:space="0" w:color="000000"/>
              <w:right w:val="single" w:sz="6" w:space="0" w:color="000000"/>
            </w:tcBorders>
            <w:vAlign w:val="center"/>
            <w:hideMark/>
          </w:tcPr>
          <w:p w:rsidR="000012B8" w:rsidRPr="000012B8" w:rsidRDefault="000012B8" w:rsidP="000012B8">
            <w:pPr>
              <w:spacing w:after="0" w:line="240" w:lineRule="auto"/>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12B8" w:rsidRPr="000012B8" w:rsidRDefault="000012B8" w:rsidP="000012B8">
            <w:pPr>
              <w:spacing w:after="0" w:line="240" w:lineRule="auto"/>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60,00</w:t>
            </w:r>
          </w:p>
        </w:tc>
      </w:tr>
      <w:tr w:rsidR="000012B8" w:rsidRPr="000012B8" w:rsidTr="000012B8">
        <w:tc>
          <w:tcPr>
            <w:tcW w:w="0" w:type="auto"/>
            <w:tcBorders>
              <w:top w:val="single" w:sz="6" w:space="0" w:color="000000"/>
              <w:left w:val="single" w:sz="6" w:space="0" w:color="000000"/>
              <w:bottom w:val="single" w:sz="6" w:space="0" w:color="000000"/>
              <w:right w:val="single" w:sz="6" w:space="0" w:color="000000"/>
            </w:tcBorders>
            <w:vAlign w:val="center"/>
            <w:hideMark/>
          </w:tcPr>
          <w:p w:rsidR="000012B8" w:rsidRPr="000012B8" w:rsidRDefault="000012B8" w:rsidP="000012B8">
            <w:pPr>
              <w:spacing w:after="0" w:line="240" w:lineRule="auto"/>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12B8" w:rsidRPr="000012B8" w:rsidRDefault="000012B8" w:rsidP="000012B8">
            <w:pPr>
              <w:spacing w:after="0" w:line="240" w:lineRule="auto"/>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30,00</w:t>
            </w:r>
          </w:p>
        </w:tc>
      </w:tr>
      <w:tr w:rsidR="000012B8" w:rsidRPr="000012B8" w:rsidTr="000012B8">
        <w:tc>
          <w:tcPr>
            <w:tcW w:w="0" w:type="auto"/>
            <w:tcBorders>
              <w:top w:val="single" w:sz="6" w:space="0" w:color="000000"/>
              <w:left w:val="single" w:sz="6" w:space="0" w:color="000000"/>
              <w:bottom w:val="single" w:sz="6" w:space="0" w:color="000000"/>
              <w:right w:val="single" w:sz="6" w:space="0" w:color="000000"/>
            </w:tcBorders>
            <w:vAlign w:val="center"/>
            <w:hideMark/>
          </w:tcPr>
          <w:p w:rsidR="000012B8" w:rsidRPr="000012B8" w:rsidRDefault="000012B8" w:rsidP="000012B8">
            <w:pPr>
              <w:spacing w:after="0" w:line="240" w:lineRule="auto"/>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Przedłużenie minimalnego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12B8" w:rsidRPr="000012B8" w:rsidRDefault="000012B8" w:rsidP="000012B8">
            <w:pPr>
              <w:spacing w:after="0" w:line="240" w:lineRule="auto"/>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10,00</w:t>
            </w:r>
          </w:p>
        </w:tc>
      </w:tr>
    </w:tbl>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 xml:space="preserve">IV.2.3) Zastosowanie procedury, o której mowa w art. 24aa ust. 1 ustawy Pzp </w:t>
      </w:r>
      <w:r w:rsidRPr="000012B8">
        <w:rPr>
          <w:rFonts w:ascii="Times New Roman" w:eastAsia="Times New Roman" w:hAnsi="Times New Roman" w:cs="Times New Roman"/>
          <w:sz w:val="24"/>
          <w:szCs w:val="24"/>
          <w:lang w:eastAsia="pl-PL"/>
        </w:rPr>
        <w:t xml:space="preserve">(przetarg nieograniczony) </w:t>
      </w:r>
      <w:r w:rsidRPr="000012B8">
        <w:rPr>
          <w:rFonts w:ascii="Times New Roman" w:eastAsia="Times New Roman" w:hAnsi="Times New Roman" w:cs="Times New Roman"/>
          <w:sz w:val="24"/>
          <w:szCs w:val="24"/>
          <w:lang w:eastAsia="pl-PL"/>
        </w:rPr>
        <w:br/>
        <w:t xml:space="preserve">Tak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 xml:space="preserve">IV.3) Negocjacje z ogłoszeniem, dialog konkurencyjny, partnerstwo innowacyjne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IV.3.1) Informacje na temat negocjacji z ogłoszeniem</w:t>
      </w:r>
      <w:r w:rsidRPr="000012B8">
        <w:rPr>
          <w:rFonts w:ascii="Times New Roman" w:eastAsia="Times New Roman" w:hAnsi="Times New Roman" w:cs="Times New Roman"/>
          <w:sz w:val="24"/>
          <w:szCs w:val="24"/>
          <w:lang w:eastAsia="pl-PL"/>
        </w:rPr>
        <w:t xml:space="preserve"> </w:t>
      </w:r>
      <w:r w:rsidRPr="000012B8">
        <w:rPr>
          <w:rFonts w:ascii="Times New Roman" w:eastAsia="Times New Roman" w:hAnsi="Times New Roman" w:cs="Times New Roman"/>
          <w:sz w:val="24"/>
          <w:szCs w:val="24"/>
          <w:lang w:eastAsia="pl-PL"/>
        </w:rPr>
        <w:br/>
        <w:t xml:space="preserve">Minimalne wymagania, które muszą spełniać wszystkie oferty: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012B8">
        <w:rPr>
          <w:rFonts w:ascii="Times New Roman" w:eastAsia="Times New Roman" w:hAnsi="Times New Roman" w:cs="Times New Roman"/>
          <w:sz w:val="24"/>
          <w:szCs w:val="24"/>
          <w:lang w:eastAsia="pl-PL"/>
        </w:rPr>
        <w:br/>
        <w:t xml:space="preserve">Przewidziany jest podział negocjacji na etapy w celu ograniczenia liczby ofert: </w:t>
      </w:r>
      <w:r w:rsidRPr="000012B8">
        <w:rPr>
          <w:rFonts w:ascii="Times New Roman" w:eastAsia="Times New Roman" w:hAnsi="Times New Roman" w:cs="Times New Roman"/>
          <w:sz w:val="24"/>
          <w:szCs w:val="24"/>
          <w:lang w:eastAsia="pl-PL"/>
        </w:rPr>
        <w:br/>
        <w:t xml:space="preserve">Należy podać informacje na temat etapów negocjacji (w tym liczbę etapów):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sz w:val="24"/>
          <w:szCs w:val="24"/>
          <w:lang w:eastAsia="pl-PL"/>
        </w:rPr>
        <w:br/>
        <w:t xml:space="preserve">Informacje dodatkowe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IV.3.2) Informacje na temat dialogu konkurencyjnego</w:t>
      </w:r>
      <w:r w:rsidRPr="000012B8">
        <w:rPr>
          <w:rFonts w:ascii="Times New Roman" w:eastAsia="Times New Roman" w:hAnsi="Times New Roman" w:cs="Times New Roman"/>
          <w:sz w:val="24"/>
          <w:szCs w:val="24"/>
          <w:lang w:eastAsia="pl-PL"/>
        </w:rPr>
        <w:t xml:space="preserve"> </w:t>
      </w:r>
      <w:r w:rsidRPr="000012B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sz w:val="24"/>
          <w:szCs w:val="24"/>
          <w:lang w:eastAsia="pl-PL"/>
        </w:rPr>
        <w:br/>
        <w:t xml:space="preserve">Wstępny harmonogram postępowania: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sz w:val="24"/>
          <w:szCs w:val="24"/>
          <w:lang w:eastAsia="pl-PL"/>
        </w:rPr>
        <w:br/>
        <w:t xml:space="preserve">Podział dialogu na etapy w celu ograniczenia liczby rozwiązań: </w:t>
      </w:r>
      <w:r w:rsidRPr="000012B8">
        <w:rPr>
          <w:rFonts w:ascii="Times New Roman" w:eastAsia="Times New Roman" w:hAnsi="Times New Roman" w:cs="Times New Roman"/>
          <w:sz w:val="24"/>
          <w:szCs w:val="24"/>
          <w:lang w:eastAsia="pl-PL"/>
        </w:rPr>
        <w:br/>
        <w:t xml:space="preserve">Należy podać informacje na temat etapów dialogu: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sz w:val="24"/>
          <w:szCs w:val="24"/>
          <w:lang w:eastAsia="pl-PL"/>
        </w:rPr>
        <w:br/>
        <w:t xml:space="preserve">Informacje dodatkowe: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IV.3.3) Informacje na temat partnerstwa innowacyjnego</w:t>
      </w:r>
      <w:r w:rsidRPr="000012B8">
        <w:rPr>
          <w:rFonts w:ascii="Times New Roman" w:eastAsia="Times New Roman" w:hAnsi="Times New Roman" w:cs="Times New Roman"/>
          <w:sz w:val="24"/>
          <w:szCs w:val="24"/>
          <w:lang w:eastAsia="pl-PL"/>
        </w:rPr>
        <w:t xml:space="preserve"> </w:t>
      </w:r>
      <w:r w:rsidRPr="000012B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sz w:val="24"/>
          <w:szCs w:val="24"/>
          <w:lang w:eastAsia="pl-PL"/>
        </w:rPr>
        <w:br/>
        <w:t xml:space="preserve">Informacje dodatkowe: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 xml:space="preserve">IV.4) Licytacja elektroniczna </w:t>
      </w:r>
      <w:r w:rsidRPr="000012B8">
        <w:rPr>
          <w:rFonts w:ascii="Times New Roman" w:eastAsia="Times New Roman" w:hAnsi="Times New Roman" w:cs="Times New Roman"/>
          <w:sz w:val="24"/>
          <w:szCs w:val="24"/>
          <w:lang w:eastAsia="pl-PL"/>
        </w:rPr>
        <w:br/>
        <w:t xml:space="preserve">Adres strony internetowej, na której będzie prowadzona licytacja elektroniczna: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 xml:space="preserve">Informacje o liczbie etapów licytacji elektronicznej i czasie ich trwania: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 xml:space="preserve">Czas trwania: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 xml:space="preserve">Termin składania wniosków o dopuszczenie do udziału w licytacji elektronicznej: </w:t>
      </w:r>
      <w:r w:rsidRPr="000012B8">
        <w:rPr>
          <w:rFonts w:ascii="Times New Roman" w:eastAsia="Times New Roman" w:hAnsi="Times New Roman" w:cs="Times New Roman"/>
          <w:sz w:val="24"/>
          <w:szCs w:val="24"/>
          <w:lang w:eastAsia="pl-PL"/>
        </w:rPr>
        <w:br/>
        <w:t xml:space="preserve">Data: godzina: </w:t>
      </w:r>
      <w:r w:rsidRPr="000012B8">
        <w:rPr>
          <w:rFonts w:ascii="Times New Roman" w:eastAsia="Times New Roman" w:hAnsi="Times New Roman" w:cs="Times New Roman"/>
          <w:sz w:val="24"/>
          <w:szCs w:val="24"/>
          <w:lang w:eastAsia="pl-PL"/>
        </w:rPr>
        <w:br/>
        <w:t xml:space="preserve">Termin otwarcia licytacji elektronicznej: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t xml:space="preserve">Termin i warunki zamknięcia licytacji elektronicznej: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br/>
        <w:t xml:space="preserve">Wymagania dotyczące zabezpieczenia należytego wykonania umowy: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br/>
        <w:t xml:space="preserve">Informacje dodatkowe: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r w:rsidRPr="000012B8">
        <w:rPr>
          <w:rFonts w:ascii="Times New Roman" w:eastAsia="Times New Roman" w:hAnsi="Times New Roman" w:cs="Times New Roman"/>
          <w:b/>
          <w:bCs/>
          <w:sz w:val="24"/>
          <w:szCs w:val="24"/>
          <w:lang w:eastAsia="pl-PL"/>
        </w:rPr>
        <w:t>IV.5) ZMIANA UMOWY</w:t>
      </w:r>
      <w:r w:rsidRPr="000012B8">
        <w:rPr>
          <w:rFonts w:ascii="Times New Roman" w:eastAsia="Times New Roman" w:hAnsi="Times New Roman" w:cs="Times New Roman"/>
          <w:sz w:val="24"/>
          <w:szCs w:val="24"/>
          <w:lang w:eastAsia="pl-PL"/>
        </w:rPr>
        <w:t xml:space="preserve">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012B8">
        <w:rPr>
          <w:rFonts w:ascii="Times New Roman" w:eastAsia="Times New Roman" w:hAnsi="Times New Roman" w:cs="Times New Roman"/>
          <w:sz w:val="24"/>
          <w:szCs w:val="24"/>
          <w:lang w:eastAsia="pl-PL"/>
        </w:rPr>
        <w:t xml:space="preserve"> Tak </w:t>
      </w:r>
      <w:r w:rsidRPr="000012B8">
        <w:rPr>
          <w:rFonts w:ascii="Times New Roman" w:eastAsia="Times New Roman" w:hAnsi="Times New Roman" w:cs="Times New Roman"/>
          <w:sz w:val="24"/>
          <w:szCs w:val="24"/>
          <w:lang w:eastAsia="pl-PL"/>
        </w:rPr>
        <w:br/>
        <w:t xml:space="preserve">Należy wskazać zakres, charakter zmian oraz warunki wprowadzenia zmian: </w:t>
      </w:r>
      <w:r w:rsidRPr="000012B8">
        <w:rPr>
          <w:rFonts w:ascii="Times New Roman" w:eastAsia="Times New Roman" w:hAnsi="Times New Roman" w:cs="Times New Roman"/>
          <w:sz w:val="24"/>
          <w:szCs w:val="24"/>
          <w:lang w:eastAsia="pl-PL"/>
        </w:rPr>
        <w:b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umowie. Roboty takie w dalszej części umowy nazywane są „robotami zaniechanymi". Sposób wyliczenia wartości tych robót określa § 11 pkt.3 niniejszej umowy. Zamawiający dopuszcza wprowadzenie zamiany materiałów i urządzeń przedstawionych w ofercie przetargowej pod warunkiem, że zmiany te będą korzystne dla Zamawiającego. Będą to, przykładowo, okoliczności: a)powodujące obniżenie kosztu ponoszonego przez Zamawiającego na wykonanego przedmiotu umowy oraz kosztów eksploatacyjnych; b)powodujące poprawienie parametrów technicznych; c)wynikające z aktualizacji rozwiązań z uwagi na postęp technologiczny lub zmiany obowiązujących przepisów; d)wynikające z konieczności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czego Wykonawca przy zachowaniu należytej staranności nie mógł przewidzieć zawierając niniejszą umowę; e)wynikające z wykonania robót zamiennych w stosunku do rozwiązań przewidzianych w projekcie, skutkujących zwiększeniem bezpieczeństwa, podniesieniem funkcjonalności i efektywności rozwiązań projektowych, jeżeli rozwiązania zamienne odstępują w sposób istotny od zatwierdzonego projektu; Zmiany, o których mowa muszą być każdorazowo zatwierdzone przez Zamawiającego lub/i w porozumieniu z Projektantem i Inspektorem Nadzoru. Zamawiający dopuszcza możliwość zmiany ustaleń zawartej umowy w stosunku do treści oferty Wykonawcy w następujących przypadkach: a)zaszły zmian w ustawie Prawo budowlane i rozporządzeniach wykonawczych, ustawach i rozporządzeniach (mających wpływ na przedmiot zamówienia), które nastąpiły po dniu podpisania umowy, b)treści decyzji administracyjnych uzyskanych przez Wykonawcę w trakcie realizacji umowy związanych z przedmiotem umowy, c)niemożności dotrzymania terminu wykonania umowy z przyczyn niezawinionych przez Wykonawcę, d)wystąpienia zmian powszechnie obowiązujących przepisów prawa w zakresie mającym wpływ na realizację przedmiotu umowy, e)wystąpienia zmiany określającej sposób wykonania robót – w przypadku, w którym służyć to będzie podniesieniu standardu przedmiotu zamówienia i nie będzie to wykraczało poza określenie przedmiotu zamówienia zawartego w SIWZ oraz nie będzie powodowało zwiększenia wynagrodzenia Wykonawcy, ani konieczności zmiany terminu wykonania zamówienia, f)zmiany technologii wykonania robót, a co za tym idzie wynagrodzenia Wykonawcy, na wniosek Wykonawcy lub Zamawiającego pod warunkiem wystąpienia obiektywnych okoliczności, których Zamawiający nie przewidział na etapie przygotowania postępowania, a które powodują, że wykonanie zamówienia bez zmiany technologii robót powodowałoby dla Zamawiającego niekorzystne skutki z uwagi na zamierzony cel realizacji przedmiotu zamówienia i związane z tym racjonalne wydatkowanie środków publicznych, g)odstąpienia na wniosek Zamawiającego od realizacji części robót i związanym z tym obniżeniem wynagrodzenia, pod warunkiem wystąpienia obiektywnych okoliczności, których Zamawiający nie uwzględnił na etapie przygotowania postępowania, a które powodują, że wykonanie przedmiotu zamówienia bez ograniczenia zakresu robót, powodowałyby dla Zamawiającego niekorzystne skutki z uwagi na zamierzony cel realizacji przedmiotu zamówienia i związane z tym racjonalne wydatkowanie środków publicznych. Zamawiający zastrzega sobie prawo, na wniosek Wykonawcy, do przedłużenia terminu realizacji umowy w przypadku: a)przestojów i opóźnień zawinionych przez Zamawiającego, b)działania siły wyższej (np. klęski żywiołowe), mającej bezpośredni wpływ na terminowość wykonywania robót, c)wystąpienia okoliczności, których Strony umowy nie były w stanie przewidzieć, pomimo zachowania należytej staranności, d)konieczności udzielenia zamówienia polegającego odpowiednio na „powtórzeniu podobnych robót budowlanych” o czas niezbędny na ich realizacje lub dodatkowych robót budowlanych. 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 takim przypadku Wykonawca może żądać wyłącznie wynagrodzenia należnego z tytułu wykonania części umowy. Wszelkie zmiany i uzupełnienia do umowy mogą być dokonane za zgodą obu stron wyrażoną na piśmie pod rygorem nieważności. Strony dopuszczają możliwość zmian umowy w następujących przypadkach: 1)zmiana stron umowy na zasadach Kodeksu cywilnego, 2)zmiana banków lub numerów kont bankowych, 3)zmiana osób, wskazanych do kontaktów po stronie Zamawiającego i Wykonawcy, o których mowa w § 3 Umowy, 4)konieczność wprowadzenia zmian wyniknie z okoliczności obiektywnych, których nie można było przewidzieć w chwili zawarcia umowy, niezależnych od woli stron.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 xml:space="preserve">IV.6) INFORMACJE ADMINISTRACYJNE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 xml:space="preserve">IV.6.1) Sposób udostępniania informacji o charakterze poufnym </w:t>
      </w:r>
      <w:r w:rsidRPr="000012B8">
        <w:rPr>
          <w:rFonts w:ascii="Times New Roman" w:eastAsia="Times New Roman" w:hAnsi="Times New Roman" w:cs="Times New Roman"/>
          <w:i/>
          <w:iCs/>
          <w:sz w:val="24"/>
          <w:szCs w:val="24"/>
          <w:lang w:eastAsia="pl-PL"/>
        </w:rPr>
        <w:t xml:space="preserve">(jeżeli dotyczy): </w:t>
      </w:r>
      <w:r w:rsidRPr="000012B8">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Środki służące ochronie informacji o charakterze poufnym</w:t>
      </w:r>
      <w:r w:rsidRPr="000012B8">
        <w:rPr>
          <w:rFonts w:ascii="Times New Roman" w:eastAsia="Times New Roman" w:hAnsi="Times New Roman" w:cs="Times New Roman"/>
          <w:sz w:val="24"/>
          <w:szCs w:val="24"/>
          <w:lang w:eastAsia="pl-PL"/>
        </w:rPr>
        <w:t xml:space="preserve">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012B8">
        <w:rPr>
          <w:rFonts w:ascii="Times New Roman" w:eastAsia="Times New Roman" w:hAnsi="Times New Roman" w:cs="Times New Roman"/>
          <w:sz w:val="24"/>
          <w:szCs w:val="24"/>
          <w:lang w:eastAsia="pl-PL"/>
        </w:rPr>
        <w:br/>
        <w:t xml:space="preserve">Data: 2017-10-12, godzina: 09:00, </w:t>
      </w:r>
      <w:r w:rsidRPr="000012B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012B8">
        <w:rPr>
          <w:rFonts w:ascii="Times New Roman" w:eastAsia="Times New Roman" w:hAnsi="Times New Roman" w:cs="Times New Roman"/>
          <w:sz w:val="24"/>
          <w:szCs w:val="24"/>
          <w:lang w:eastAsia="pl-PL"/>
        </w:rPr>
        <w:br/>
        <w:t xml:space="preserve">Nie </w:t>
      </w:r>
      <w:r w:rsidRPr="000012B8">
        <w:rPr>
          <w:rFonts w:ascii="Times New Roman" w:eastAsia="Times New Roman" w:hAnsi="Times New Roman" w:cs="Times New Roman"/>
          <w:sz w:val="24"/>
          <w:szCs w:val="24"/>
          <w:lang w:eastAsia="pl-PL"/>
        </w:rPr>
        <w:br/>
        <w:t xml:space="preserve">Wskazać powody: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012B8">
        <w:rPr>
          <w:rFonts w:ascii="Times New Roman" w:eastAsia="Times New Roman" w:hAnsi="Times New Roman" w:cs="Times New Roman"/>
          <w:sz w:val="24"/>
          <w:szCs w:val="24"/>
          <w:lang w:eastAsia="pl-PL"/>
        </w:rPr>
        <w:br/>
        <w:t xml:space="preserve">&gt; polski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 xml:space="preserve">IV.6.3) Termin związania ofertą: </w:t>
      </w:r>
      <w:r w:rsidRPr="000012B8">
        <w:rPr>
          <w:rFonts w:ascii="Times New Roman" w:eastAsia="Times New Roman" w:hAnsi="Times New Roman" w:cs="Times New Roman"/>
          <w:sz w:val="24"/>
          <w:szCs w:val="24"/>
          <w:lang w:eastAsia="pl-PL"/>
        </w:rPr>
        <w:t xml:space="preserve">do: okres w dniach: 30 (od ostatecznego terminu składania ofert)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012B8">
        <w:rPr>
          <w:rFonts w:ascii="Times New Roman" w:eastAsia="Times New Roman" w:hAnsi="Times New Roman" w:cs="Times New Roman"/>
          <w:sz w:val="24"/>
          <w:szCs w:val="24"/>
          <w:lang w:eastAsia="pl-PL"/>
        </w:rPr>
        <w:t xml:space="preserve"> Nie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012B8">
        <w:rPr>
          <w:rFonts w:ascii="Times New Roman" w:eastAsia="Times New Roman" w:hAnsi="Times New Roman" w:cs="Times New Roman"/>
          <w:sz w:val="24"/>
          <w:szCs w:val="24"/>
          <w:lang w:eastAsia="pl-PL"/>
        </w:rPr>
        <w:t xml:space="preserve"> Nie </w:t>
      </w:r>
      <w:r w:rsidRPr="000012B8">
        <w:rPr>
          <w:rFonts w:ascii="Times New Roman" w:eastAsia="Times New Roman" w:hAnsi="Times New Roman" w:cs="Times New Roman"/>
          <w:sz w:val="24"/>
          <w:szCs w:val="24"/>
          <w:lang w:eastAsia="pl-PL"/>
        </w:rPr>
        <w:br/>
      </w:r>
      <w:r w:rsidRPr="000012B8">
        <w:rPr>
          <w:rFonts w:ascii="Times New Roman" w:eastAsia="Times New Roman" w:hAnsi="Times New Roman" w:cs="Times New Roman"/>
          <w:b/>
          <w:bCs/>
          <w:sz w:val="24"/>
          <w:szCs w:val="24"/>
          <w:lang w:eastAsia="pl-PL"/>
        </w:rPr>
        <w:t>IV.6.6) Informacje dodatkowe:</w:t>
      </w:r>
      <w:r w:rsidRPr="000012B8">
        <w:rPr>
          <w:rFonts w:ascii="Times New Roman" w:eastAsia="Times New Roman" w:hAnsi="Times New Roman" w:cs="Times New Roman"/>
          <w:sz w:val="24"/>
          <w:szCs w:val="24"/>
          <w:lang w:eastAsia="pl-PL"/>
        </w:rPr>
        <w:t xml:space="preserve"> </w:t>
      </w:r>
      <w:r w:rsidRPr="000012B8">
        <w:rPr>
          <w:rFonts w:ascii="Times New Roman" w:eastAsia="Times New Roman" w:hAnsi="Times New Roman" w:cs="Times New Roman"/>
          <w:sz w:val="24"/>
          <w:szCs w:val="24"/>
          <w:lang w:eastAsia="pl-PL"/>
        </w:rPr>
        <w:br/>
      </w:r>
    </w:p>
    <w:p w:rsidR="000012B8" w:rsidRPr="000012B8" w:rsidRDefault="000012B8" w:rsidP="000012B8">
      <w:pPr>
        <w:spacing w:after="0" w:line="450" w:lineRule="atLeast"/>
        <w:jc w:val="center"/>
        <w:rPr>
          <w:rFonts w:ascii="Times New Roman" w:eastAsia="Times New Roman" w:hAnsi="Times New Roman" w:cs="Times New Roman"/>
          <w:b/>
          <w:bCs/>
          <w:sz w:val="27"/>
          <w:szCs w:val="27"/>
          <w:lang w:eastAsia="pl-PL"/>
        </w:rPr>
      </w:pPr>
      <w:r w:rsidRPr="000012B8">
        <w:rPr>
          <w:rFonts w:ascii="Times New Roman" w:eastAsia="Times New Roman" w:hAnsi="Times New Roman" w:cs="Times New Roman"/>
          <w:b/>
          <w:bCs/>
          <w:sz w:val="27"/>
          <w:szCs w:val="27"/>
          <w:u w:val="single"/>
          <w:lang w:eastAsia="pl-PL"/>
        </w:rPr>
        <w:t xml:space="preserve">ZAŁĄCZNIK I - INFORMACJE DOTYCZĄCE OFERT CZĘŚCIOWYCH </w:t>
      </w: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p>
    <w:p w:rsidR="000012B8" w:rsidRPr="000012B8" w:rsidRDefault="000012B8" w:rsidP="000012B8">
      <w:pPr>
        <w:spacing w:after="0" w:line="450" w:lineRule="atLeast"/>
        <w:rPr>
          <w:rFonts w:ascii="Times New Roman" w:eastAsia="Times New Roman" w:hAnsi="Times New Roman" w:cs="Times New Roman"/>
          <w:sz w:val="24"/>
          <w:szCs w:val="24"/>
          <w:lang w:eastAsia="pl-PL"/>
        </w:rPr>
      </w:pPr>
    </w:p>
    <w:p w:rsidR="000012B8" w:rsidRPr="000012B8" w:rsidRDefault="000012B8" w:rsidP="000012B8">
      <w:pPr>
        <w:spacing w:after="240" w:line="450" w:lineRule="atLeast"/>
        <w:rPr>
          <w:rFonts w:ascii="Times New Roman" w:eastAsia="Times New Roman" w:hAnsi="Times New Roman" w:cs="Times New Roman"/>
          <w:sz w:val="24"/>
          <w:szCs w:val="24"/>
          <w:lang w:eastAsia="pl-PL"/>
        </w:rPr>
      </w:pPr>
    </w:p>
    <w:p w:rsidR="000012B8" w:rsidRPr="000012B8" w:rsidRDefault="000012B8" w:rsidP="000012B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0012B8" w:rsidRPr="000012B8" w:rsidTr="000012B8">
        <w:trPr>
          <w:tblCellSpacing w:w="15" w:type="dxa"/>
        </w:trPr>
        <w:tc>
          <w:tcPr>
            <w:tcW w:w="0" w:type="auto"/>
            <w:vAlign w:val="center"/>
            <w:hideMark/>
          </w:tcPr>
          <w:p w:rsidR="000012B8" w:rsidRPr="000012B8" w:rsidRDefault="000012B8" w:rsidP="000012B8">
            <w:pPr>
              <w:spacing w:after="0" w:line="240" w:lineRule="auto"/>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object w:dxaOrig="225" w:dyaOrig="225">
                <v:shape id="_x0000_i1059" type="#_x0000_t75" style="width:65.75pt;height:22.55pt" o:ole="">
                  <v:imagedata r:id="rId14" o:title=""/>
                </v:shape>
                <w:control r:id="rId15" w:name="DefaultOcxName6" w:shapeid="_x0000_i1059"/>
              </w:object>
            </w:r>
          </w:p>
        </w:tc>
      </w:tr>
    </w:tbl>
    <w:p w:rsidR="000012B8" w:rsidRPr="000012B8" w:rsidRDefault="000012B8" w:rsidP="000012B8">
      <w:pPr>
        <w:spacing w:after="0" w:line="240" w:lineRule="auto"/>
        <w:rPr>
          <w:rFonts w:ascii="Times New Roman" w:eastAsia="Times New Roman" w:hAnsi="Times New Roman" w:cs="Times New Roman"/>
          <w:sz w:val="24"/>
          <w:szCs w:val="24"/>
          <w:lang w:eastAsia="pl-PL"/>
        </w:rPr>
      </w:pPr>
      <w:r w:rsidRPr="000012B8">
        <w:rPr>
          <w:rFonts w:ascii="Times New Roman" w:eastAsia="Times New Roman" w:hAnsi="Times New Roman" w:cs="Times New Roman"/>
          <w:sz w:val="24"/>
          <w:szCs w:val="24"/>
          <w:lang w:eastAsia="pl-PL"/>
        </w:rPr>
        <w:pict/>
      </w:r>
    </w:p>
    <w:p w:rsidR="000012B8" w:rsidRPr="000012B8" w:rsidRDefault="000012B8" w:rsidP="000012B8">
      <w:pPr>
        <w:pBdr>
          <w:top w:val="single" w:sz="6" w:space="1" w:color="auto"/>
        </w:pBdr>
        <w:spacing w:after="0" w:line="240" w:lineRule="auto"/>
        <w:jc w:val="center"/>
        <w:rPr>
          <w:rFonts w:ascii="Arial" w:eastAsia="Times New Roman" w:hAnsi="Arial" w:cs="Arial"/>
          <w:vanish/>
          <w:sz w:val="16"/>
          <w:szCs w:val="16"/>
          <w:lang w:eastAsia="pl-PL"/>
        </w:rPr>
      </w:pPr>
      <w:r w:rsidRPr="000012B8">
        <w:rPr>
          <w:rFonts w:ascii="Arial" w:eastAsia="Times New Roman" w:hAnsi="Arial" w:cs="Arial"/>
          <w:vanish/>
          <w:sz w:val="16"/>
          <w:szCs w:val="16"/>
          <w:lang w:eastAsia="pl-PL"/>
        </w:rPr>
        <w:t>Dół formularza</w:t>
      </w:r>
    </w:p>
    <w:p w:rsidR="00B61AFA" w:rsidRDefault="00B61AFA">
      <w:bookmarkStart w:id="0" w:name="_GoBack"/>
      <w:bookmarkEnd w:id="0"/>
    </w:p>
    <w:sectPr w:rsidR="00B61A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B8"/>
    <w:rsid w:val="000012B8"/>
    <w:rsid w:val="00B61AF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69F81-A252-4395-A936-C8130C1D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344736">
      <w:bodyDiv w:val="1"/>
      <w:marLeft w:val="0"/>
      <w:marRight w:val="0"/>
      <w:marTop w:val="0"/>
      <w:marBottom w:val="0"/>
      <w:divBdr>
        <w:top w:val="none" w:sz="0" w:space="0" w:color="auto"/>
        <w:left w:val="none" w:sz="0" w:space="0" w:color="auto"/>
        <w:bottom w:val="none" w:sz="0" w:space="0" w:color="auto"/>
        <w:right w:val="none" w:sz="0" w:space="0" w:color="auto"/>
      </w:divBdr>
      <w:divsChild>
        <w:div w:id="1200123517">
          <w:marLeft w:val="0"/>
          <w:marRight w:val="0"/>
          <w:marTop w:val="0"/>
          <w:marBottom w:val="0"/>
          <w:divBdr>
            <w:top w:val="none" w:sz="0" w:space="0" w:color="auto"/>
            <w:left w:val="none" w:sz="0" w:space="0" w:color="auto"/>
            <w:bottom w:val="none" w:sz="0" w:space="0" w:color="auto"/>
            <w:right w:val="none" w:sz="0" w:space="0" w:color="auto"/>
          </w:divBdr>
        </w:div>
        <w:div w:id="1647658869">
          <w:marLeft w:val="0"/>
          <w:marRight w:val="0"/>
          <w:marTop w:val="0"/>
          <w:marBottom w:val="0"/>
          <w:divBdr>
            <w:top w:val="none" w:sz="0" w:space="0" w:color="auto"/>
            <w:left w:val="none" w:sz="0" w:space="0" w:color="auto"/>
            <w:bottom w:val="none" w:sz="0" w:space="0" w:color="auto"/>
            <w:right w:val="none" w:sz="0" w:space="0" w:color="auto"/>
          </w:divBdr>
        </w:div>
        <w:div w:id="2007711380">
          <w:marLeft w:val="0"/>
          <w:marRight w:val="0"/>
          <w:marTop w:val="0"/>
          <w:marBottom w:val="0"/>
          <w:divBdr>
            <w:top w:val="none" w:sz="0" w:space="0" w:color="auto"/>
            <w:left w:val="none" w:sz="0" w:space="0" w:color="auto"/>
            <w:bottom w:val="none" w:sz="0" w:space="0" w:color="auto"/>
            <w:right w:val="none" w:sz="0" w:space="0" w:color="auto"/>
          </w:divBdr>
          <w:divsChild>
            <w:div w:id="773092715">
              <w:marLeft w:val="0"/>
              <w:marRight w:val="0"/>
              <w:marTop w:val="0"/>
              <w:marBottom w:val="0"/>
              <w:divBdr>
                <w:top w:val="none" w:sz="0" w:space="0" w:color="auto"/>
                <w:left w:val="none" w:sz="0" w:space="0" w:color="auto"/>
                <w:bottom w:val="none" w:sz="0" w:space="0" w:color="auto"/>
                <w:right w:val="none" w:sz="0" w:space="0" w:color="auto"/>
              </w:divBdr>
              <w:divsChild>
                <w:div w:id="1858420756">
                  <w:marLeft w:val="0"/>
                  <w:marRight w:val="0"/>
                  <w:marTop w:val="0"/>
                  <w:marBottom w:val="0"/>
                  <w:divBdr>
                    <w:top w:val="none" w:sz="0" w:space="0" w:color="auto"/>
                    <w:left w:val="none" w:sz="0" w:space="0" w:color="auto"/>
                    <w:bottom w:val="none" w:sz="0" w:space="0" w:color="auto"/>
                    <w:right w:val="none" w:sz="0" w:space="0" w:color="auto"/>
                  </w:divBdr>
                </w:div>
                <w:div w:id="1800175514">
                  <w:marLeft w:val="0"/>
                  <w:marRight w:val="0"/>
                  <w:marTop w:val="0"/>
                  <w:marBottom w:val="0"/>
                  <w:divBdr>
                    <w:top w:val="none" w:sz="0" w:space="0" w:color="auto"/>
                    <w:left w:val="none" w:sz="0" w:space="0" w:color="auto"/>
                    <w:bottom w:val="none" w:sz="0" w:space="0" w:color="auto"/>
                    <w:right w:val="none" w:sz="0" w:space="0" w:color="auto"/>
                  </w:divBdr>
                </w:div>
                <w:div w:id="1430808480">
                  <w:marLeft w:val="0"/>
                  <w:marRight w:val="0"/>
                  <w:marTop w:val="0"/>
                  <w:marBottom w:val="0"/>
                  <w:divBdr>
                    <w:top w:val="none" w:sz="0" w:space="0" w:color="auto"/>
                    <w:left w:val="none" w:sz="0" w:space="0" w:color="auto"/>
                    <w:bottom w:val="none" w:sz="0" w:space="0" w:color="auto"/>
                    <w:right w:val="none" w:sz="0" w:space="0" w:color="auto"/>
                  </w:divBdr>
                  <w:divsChild>
                    <w:div w:id="1654991627">
                      <w:marLeft w:val="0"/>
                      <w:marRight w:val="0"/>
                      <w:marTop w:val="0"/>
                      <w:marBottom w:val="0"/>
                      <w:divBdr>
                        <w:top w:val="none" w:sz="0" w:space="0" w:color="auto"/>
                        <w:left w:val="none" w:sz="0" w:space="0" w:color="auto"/>
                        <w:bottom w:val="none" w:sz="0" w:space="0" w:color="auto"/>
                        <w:right w:val="none" w:sz="0" w:space="0" w:color="auto"/>
                      </w:divBdr>
                    </w:div>
                  </w:divsChild>
                </w:div>
                <w:div w:id="1322662716">
                  <w:marLeft w:val="0"/>
                  <w:marRight w:val="0"/>
                  <w:marTop w:val="0"/>
                  <w:marBottom w:val="0"/>
                  <w:divBdr>
                    <w:top w:val="none" w:sz="0" w:space="0" w:color="auto"/>
                    <w:left w:val="none" w:sz="0" w:space="0" w:color="auto"/>
                    <w:bottom w:val="none" w:sz="0" w:space="0" w:color="auto"/>
                    <w:right w:val="none" w:sz="0" w:space="0" w:color="auto"/>
                  </w:divBdr>
                  <w:divsChild>
                    <w:div w:id="52780464">
                      <w:marLeft w:val="0"/>
                      <w:marRight w:val="0"/>
                      <w:marTop w:val="0"/>
                      <w:marBottom w:val="0"/>
                      <w:divBdr>
                        <w:top w:val="none" w:sz="0" w:space="0" w:color="auto"/>
                        <w:left w:val="none" w:sz="0" w:space="0" w:color="auto"/>
                        <w:bottom w:val="none" w:sz="0" w:space="0" w:color="auto"/>
                        <w:right w:val="none" w:sz="0" w:space="0" w:color="auto"/>
                      </w:divBdr>
                    </w:div>
                  </w:divsChild>
                </w:div>
                <w:div w:id="1645351141">
                  <w:marLeft w:val="0"/>
                  <w:marRight w:val="0"/>
                  <w:marTop w:val="0"/>
                  <w:marBottom w:val="0"/>
                  <w:divBdr>
                    <w:top w:val="none" w:sz="0" w:space="0" w:color="auto"/>
                    <w:left w:val="none" w:sz="0" w:space="0" w:color="auto"/>
                    <w:bottom w:val="none" w:sz="0" w:space="0" w:color="auto"/>
                    <w:right w:val="none" w:sz="0" w:space="0" w:color="auto"/>
                  </w:divBdr>
                  <w:divsChild>
                    <w:div w:id="2085642625">
                      <w:marLeft w:val="0"/>
                      <w:marRight w:val="0"/>
                      <w:marTop w:val="0"/>
                      <w:marBottom w:val="0"/>
                      <w:divBdr>
                        <w:top w:val="none" w:sz="0" w:space="0" w:color="auto"/>
                        <w:left w:val="none" w:sz="0" w:space="0" w:color="auto"/>
                        <w:bottom w:val="none" w:sz="0" w:space="0" w:color="auto"/>
                        <w:right w:val="none" w:sz="0" w:space="0" w:color="auto"/>
                      </w:divBdr>
                    </w:div>
                    <w:div w:id="891885804">
                      <w:marLeft w:val="0"/>
                      <w:marRight w:val="0"/>
                      <w:marTop w:val="0"/>
                      <w:marBottom w:val="0"/>
                      <w:divBdr>
                        <w:top w:val="none" w:sz="0" w:space="0" w:color="auto"/>
                        <w:left w:val="none" w:sz="0" w:space="0" w:color="auto"/>
                        <w:bottom w:val="none" w:sz="0" w:space="0" w:color="auto"/>
                        <w:right w:val="none" w:sz="0" w:space="0" w:color="auto"/>
                      </w:divBdr>
                    </w:div>
                    <w:div w:id="791441969">
                      <w:marLeft w:val="0"/>
                      <w:marRight w:val="0"/>
                      <w:marTop w:val="0"/>
                      <w:marBottom w:val="0"/>
                      <w:divBdr>
                        <w:top w:val="none" w:sz="0" w:space="0" w:color="auto"/>
                        <w:left w:val="none" w:sz="0" w:space="0" w:color="auto"/>
                        <w:bottom w:val="none" w:sz="0" w:space="0" w:color="auto"/>
                        <w:right w:val="none" w:sz="0" w:space="0" w:color="auto"/>
                      </w:divBdr>
                    </w:div>
                    <w:div w:id="1694377102">
                      <w:marLeft w:val="0"/>
                      <w:marRight w:val="0"/>
                      <w:marTop w:val="0"/>
                      <w:marBottom w:val="0"/>
                      <w:divBdr>
                        <w:top w:val="none" w:sz="0" w:space="0" w:color="auto"/>
                        <w:left w:val="none" w:sz="0" w:space="0" w:color="auto"/>
                        <w:bottom w:val="none" w:sz="0" w:space="0" w:color="auto"/>
                        <w:right w:val="none" w:sz="0" w:space="0" w:color="auto"/>
                      </w:divBdr>
                    </w:div>
                  </w:divsChild>
                </w:div>
                <w:div w:id="1247569176">
                  <w:marLeft w:val="0"/>
                  <w:marRight w:val="0"/>
                  <w:marTop w:val="0"/>
                  <w:marBottom w:val="0"/>
                  <w:divBdr>
                    <w:top w:val="none" w:sz="0" w:space="0" w:color="auto"/>
                    <w:left w:val="none" w:sz="0" w:space="0" w:color="auto"/>
                    <w:bottom w:val="none" w:sz="0" w:space="0" w:color="auto"/>
                    <w:right w:val="none" w:sz="0" w:space="0" w:color="auto"/>
                  </w:divBdr>
                  <w:divsChild>
                    <w:div w:id="846484093">
                      <w:marLeft w:val="0"/>
                      <w:marRight w:val="0"/>
                      <w:marTop w:val="0"/>
                      <w:marBottom w:val="0"/>
                      <w:divBdr>
                        <w:top w:val="none" w:sz="0" w:space="0" w:color="auto"/>
                        <w:left w:val="none" w:sz="0" w:space="0" w:color="auto"/>
                        <w:bottom w:val="none" w:sz="0" w:space="0" w:color="auto"/>
                        <w:right w:val="none" w:sz="0" w:space="0" w:color="auto"/>
                      </w:divBdr>
                    </w:div>
                    <w:div w:id="791822356">
                      <w:marLeft w:val="0"/>
                      <w:marRight w:val="0"/>
                      <w:marTop w:val="0"/>
                      <w:marBottom w:val="0"/>
                      <w:divBdr>
                        <w:top w:val="none" w:sz="0" w:space="0" w:color="auto"/>
                        <w:left w:val="none" w:sz="0" w:space="0" w:color="auto"/>
                        <w:bottom w:val="none" w:sz="0" w:space="0" w:color="auto"/>
                        <w:right w:val="none" w:sz="0" w:space="0" w:color="auto"/>
                      </w:divBdr>
                    </w:div>
                    <w:div w:id="1766074995">
                      <w:marLeft w:val="0"/>
                      <w:marRight w:val="0"/>
                      <w:marTop w:val="0"/>
                      <w:marBottom w:val="0"/>
                      <w:divBdr>
                        <w:top w:val="none" w:sz="0" w:space="0" w:color="auto"/>
                        <w:left w:val="none" w:sz="0" w:space="0" w:color="auto"/>
                        <w:bottom w:val="none" w:sz="0" w:space="0" w:color="auto"/>
                        <w:right w:val="none" w:sz="0" w:space="0" w:color="auto"/>
                      </w:divBdr>
                    </w:div>
                    <w:div w:id="99956393">
                      <w:marLeft w:val="0"/>
                      <w:marRight w:val="0"/>
                      <w:marTop w:val="0"/>
                      <w:marBottom w:val="0"/>
                      <w:divBdr>
                        <w:top w:val="none" w:sz="0" w:space="0" w:color="auto"/>
                        <w:left w:val="none" w:sz="0" w:space="0" w:color="auto"/>
                        <w:bottom w:val="none" w:sz="0" w:space="0" w:color="auto"/>
                        <w:right w:val="none" w:sz="0" w:space="0" w:color="auto"/>
                      </w:divBdr>
                    </w:div>
                    <w:div w:id="2124030876">
                      <w:marLeft w:val="0"/>
                      <w:marRight w:val="0"/>
                      <w:marTop w:val="0"/>
                      <w:marBottom w:val="0"/>
                      <w:divBdr>
                        <w:top w:val="none" w:sz="0" w:space="0" w:color="auto"/>
                        <w:left w:val="none" w:sz="0" w:space="0" w:color="auto"/>
                        <w:bottom w:val="none" w:sz="0" w:space="0" w:color="auto"/>
                        <w:right w:val="none" w:sz="0" w:space="0" w:color="auto"/>
                      </w:divBdr>
                    </w:div>
                    <w:div w:id="733896251">
                      <w:marLeft w:val="0"/>
                      <w:marRight w:val="0"/>
                      <w:marTop w:val="0"/>
                      <w:marBottom w:val="0"/>
                      <w:divBdr>
                        <w:top w:val="none" w:sz="0" w:space="0" w:color="auto"/>
                        <w:left w:val="none" w:sz="0" w:space="0" w:color="auto"/>
                        <w:bottom w:val="none" w:sz="0" w:space="0" w:color="auto"/>
                        <w:right w:val="none" w:sz="0" w:space="0" w:color="auto"/>
                      </w:divBdr>
                    </w:div>
                    <w:div w:id="426772489">
                      <w:marLeft w:val="0"/>
                      <w:marRight w:val="0"/>
                      <w:marTop w:val="0"/>
                      <w:marBottom w:val="0"/>
                      <w:divBdr>
                        <w:top w:val="none" w:sz="0" w:space="0" w:color="auto"/>
                        <w:left w:val="none" w:sz="0" w:space="0" w:color="auto"/>
                        <w:bottom w:val="none" w:sz="0" w:space="0" w:color="auto"/>
                        <w:right w:val="none" w:sz="0" w:space="0" w:color="auto"/>
                      </w:divBdr>
                    </w:div>
                  </w:divsChild>
                </w:div>
                <w:div w:id="137385393">
                  <w:marLeft w:val="0"/>
                  <w:marRight w:val="0"/>
                  <w:marTop w:val="0"/>
                  <w:marBottom w:val="0"/>
                  <w:divBdr>
                    <w:top w:val="none" w:sz="0" w:space="0" w:color="auto"/>
                    <w:left w:val="none" w:sz="0" w:space="0" w:color="auto"/>
                    <w:bottom w:val="none" w:sz="0" w:space="0" w:color="auto"/>
                    <w:right w:val="none" w:sz="0" w:space="0" w:color="auto"/>
                  </w:divBdr>
                  <w:divsChild>
                    <w:div w:id="1601597291">
                      <w:marLeft w:val="0"/>
                      <w:marRight w:val="0"/>
                      <w:marTop w:val="0"/>
                      <w:marBottom w:val="0"/>
                      <w:divBdr>
                        <w:top w:val="none" w:sz="0" w:space="0" w:color="auto"/>
                        <w:left w:val="none" w:sz="0" w:space="0" w:color="auto"/>
                        <w:bottom w:val="none" w:sz="0" w:space="0" w:color="auto"/>
                        <w:right w:val="none" w:sz="0" w:space="0" w:color="auto"/>
                      </w:divBdr>
                    </w:div>
                    <w:div w:id="567617405">
                      <w:marLeft w:val="0"/>
                      <w:marRight w:val="0"/>
                      <w:marTop w:val="0"/>
                      <w:marBottom w:val="0"/>
                      <w:divBdr>
                        <w:top w:val="none" w:sz="0" w:space="0" w:color="auto"/>
                        <w:left w:val="none" w:sz="0" w:space="0" w:color="auto"/>
                        <w:bottom w:val="none" w:sz="0" w:space="0" w:color="auto"/>
                        <w:right w:val="none" w:sz="0" w:space="0" w:color="auto"/>
                      </w:divBdr>
                    </w:div>
                  </w:divsChild>
                </w:div>
                <w:div w:id="571501891">
                  <w:marLeft w:val="0"/>
                  <w:marRight w:val="0"/>
                  <w:marTop w:val="0"/>
                  <w:marBottom w:val="0"/>
                  <w:divBdr>
                    <w:top w:val="none" w:sz="0" w:space="0" w:color="auto"/>
                    <w:left w:val="none" w:sz="0" w:space="0" w:color="auto"/>
                    <w:bottom w:val="none" w:sz="0" w:space="0" w:color="auto"/>
                    <w:right w:val="none" w:sz="0" w:space="0" w:color="auto"/>
                  </w:divBdr>
                  <w:divsChild>
                    <w:div w:id="233398413">
                      <w:marLeft w:val="0"/>
                      <w:marRight w:val="0"/>
                      <w:marTop w:val="0"/>
                      <w:marBottom w:val="0"/>
                      <w:divBdr>
                        <w:top w:val="none" w:sz="0" w:space="0" w:color="auto"/>
                        <w:left w:val="none" w:sz="0" w:space="0" w:color="auto"/>
                        <w:bottom w:val="none" w:sz="0" w:space="0" w:color="auto"/>
                        <w:right w:val="none" w:sz="0" w:space="0" w:color="auto"/>
                      </w:divBdr>
                    </w:div>
                    <w:div w:id="631711103">
                      <w:marLeft w:val="0"/>
                      <w:marRight w:val="0"/>
                      <w:marTop w:val="0"/>
                      <w:marBottom w:val="0"/>
                      <w:divBdr>
                        <w:top w:val="none" w:sz="0" w:space="0" w:color="auto"/>
                        <w:left w:val="none" w:sz="0" w:space="0" w:color="auto"/>
                        <w:bottom w:val="none" w:sz="0" w:space="0" w:color="auto"/>
                        <w:right w:val="none" w:sz="0" w:space="0" w:color="auto"/>
                      </w:divBdr>
                    </w:div>
                    <w:div w:id="196043374">
                      <w:marLeft w:val="0"/>
                      <w:marRight w:val="0"/>
                      <w:marTop w:val="0"/>
                      <w:marBottom w:val="0"/>
                      <w:divBdr>
                        <w:top w:val="none" w:sz="0" w:space="0" w:color="auto"/>
                        <w:left w:val="none" w:sz="0" w:space="0" w:color="auto"/>
                        <w:bottom w:val="none" w:sz="0" w:space="0" w:color="auto"/>
                        <w:right w:val="none" w:sz="0" w:space="0" w:color="auto"/>
                      </w:divBdr>
                    </w:div>
                    <w:div w:id="1024088259">
                      <w:marLeft w:val="0"/>
                      <w:marRight w:val="0"/>
                      <w:marTop w:val="0"/>
                      <w:marBottom w:val="0"/>
                      <w:divBdr>
                        <w:top w:val="none" w:sz="0" w:space="0" w:color="auto"/>
                        <w:left w:val="none" w:sz="0" w:space="0" w:color="auto"/>
                        <w:bottom w:val="none" w:sz="0" w:space="0" w:color="auto"/>
                        <w:right w:val="none" w:sz="0" w:space="0" w:color="auto"/>
                      </w:divBdr>
                    </w:div>
                    <w:div w:id="1241018286">
                      <w:marLeft w:val="0"/>
                      <w:marRight w:val="0"/>
                      <w:marTop w:val="0"/>
                      <w:marBottom w:val="0"/>
                      <w:divBdr>
                        <w:top w:val="none" w:sz="0" w:space="0" w:color="auto"/>
                        <w:left w:val="none" w:sz="0" w:space="0" w:color="auto"/>
                        <w:bottom w:val="none" w:sz="0" w:space="0" w:color="auto"/>
                        <w:right w:val="none" w:sz="0" w:space="0" w:color="auto"/>
                      </w:divBdr>
                    </w:div>
                    <w:div w:id="335763726">
                      <w:marLeft w:val="0"/>
                      <w:marRight w:val="0"/>
                      <w:marTop w:val="0"/>
                      <w:marBottom w:val="0"/>
                      <w:divBdr>
                        <w:top w:val="none" w:sz="0" w:space="0" w:color="auto"/>
                        <w:left w:val="none" w:sz="0" w:space="0" w:color="auto"/>
                        <w:bottom w:val="none" w:sz="0" w:space="0" w:color="auto"/>
                        <w:right w:val="none" w:sz="0" w:space="0" w:color="auto"/>
                      </w:divBdr>
                    </w:div>
                  </w:divsChild>
                </w:div>
                <w:div w:id="1596401715">
                  <w:marLeft w:val="0"/>
                  <w:marRight w:val="0"/>
                  <w:marTop w:val="0"/>
                  <w:marBottom w:val="0"/>
                  <w:divBdr>
                    <w:top w:val="none" w:sz="0" w:space="0" w:color="auto"/>
                    <w:left w:val="none" w:sz="0" w:space="0" w:color="auto"/>
                    <w:bottom w:val="none" w:sz="0" w:space="0" w:color="auto"/>
                    <w:right w:val="none" w:sz="0" w:space="0" w:color="auto"/>
                  </w:divBdr>
                  <w:divsChild>
                    <w:div w:id="1583373548">
                      <w:marLeft w:val="0"/>
                      <w:marRight w:val="0"/>
                      <w:marTop w:val="0"/>
                      <w:marBottom w:val="0"/>
                      <w:divBdr>
                        <w:top w:val="none" w:sz="0" w:space="0" w:color="auto"/>
                        <w:left w:val="none" w:sz="0" w:space="0" w:color="auto"/>
                        <w:bottom w:val="none" w:sz="0" w:space="0" w:color="auto"/>
                        <w:right w:val="none" w:sz="0" w:space="0" w:color="auto"/>
                      </w:divBdr>
                    </w:div>
                    <w:div w:id="1674065719">
                      <w:marLeft w:val="0"/>
                      <w:marRight w:val="0"/>
                      <w:marTop w:val="0"/>
                      <w:marBottom w:val="0"/>
                      <w:divBdr>
                        <w:top w:val="none" w:sz="0" w:space="0" w:color="auto"/>
                        <w:left w:val="none" w:sz="0" w:space="0" w:color="auto"/>
                        <w:bottom w:val="none" w:sz="0" w:space="0" w:color="auto"/>
                        <w:right w:val="none" w:sz="0" w:space="0" w:color="auto"/>
                      </w:divBdr>
                    </w:div>
                    <w:div w:id="1613245561">
                      <w:marLeft w:val="0"/>
                      <w:marRight w:val="0"/>
                      <w:marTop w:val="0"/>
                      <w:marBottom w:val="0"/>
                      <w:divBdr>
                        <w:top w:val="none" w:sz="0" w:space="0" w:color="auto"/>
                        <w:left w:val="none" w:sz="0" w:space="0" w:color="auto"/>
                        <w:bottom w:val="none" w:sz="0" w:space="0" w:color="auto"/>
                        <w:right w:val="none" w:sz="0" w:space="0" w:color="auto"/>
                      </w:divBdr>
                    </w:div>
                    <w:div w:id="769009239">
                      <w:marLeft w:val="0"/>
                      <w:marRight w:val="0"/>
                      <w:marTop w:val="0"/>
                      <w:marBottom w:val="0"/>
                      <w:divBdr>
                        <w:top w:val="none" w:sz="0" w:space="0" w:color="auto"/>
                        <w:left w:val="none" w:sz="0" w:space="0" w:color="auto"/>
                        <w:bottom w:val="none" w:sz="0" w:space="0" w:color="auto"/>
                        <w:right w:val="none" w:sz="0" w:space="0" w:color="auto"/>
                      </w:divBdr>
                    </w:div>
                    <w:div w:id="2000882941">
                      <w:marLeft w:val="0"/>
                      <w:marRight w:val="0"/>
                      <w:marTop w:val="0"/>
                      <w:marBottom w:val="0"/>
                      <w:divBdr>
                        <w:top w:val="none" w:sz="0" w:space="0" w:color="auto"/>
                        <w:left w:val="none" w:sz="0" w:space="0" w:color="auto"/>
                        <w:bottom w:val="none" w:sz="0" w:space="0" w:color="auto"/>
                        <w:right w:val="none" w:sz="0" w:space="0" w:color="auto"/>
                      </w:divBdr>
                    </w:div>
                    <w:div w:id="1647857118">
                      <w:marLeft w:val="0"/>
                      <w:marRight w:val="0"/>
                      <w:marTop w:val="0"/>
                      <w:marBottom w:val="0"/>
                      <w:divBdr>
                        <w:top w:val="none" w:sz="0" w:space="0" w:color="auto"/>
                        <w:left w:val="none" w:sz="0" w:space="0" w:color="auto"/>
                        <w:bottom w:val="none" w:sz="0" w:space="0" w:color="auto"/>
                        <w:right w:val="none" w:sz="0" w:space="0" w:color="auto"/>
                      </w:divBdr>
                    </w:div>
                    <w:div w:id="1797985874">
                      <w:marLeft w:val="0"/>
                      <w:marRight w:val="0"/>
                      <w:marTop w:val="0"/>
                      <w:marBottom w:val="0"/>
                      <w:divBdr>
                        <w:top w:val="none" w:sz="0" w:space="0" w:color="auto"/>
                        <w:left w:val="none" w:sz="0" w:space="0" w:color="auto"/>
                        <w:bottom w:val="none" w:sz="0" w:space="0" w:color="auto"/>
                        <w:right w:val="none" w:sz="0" w:space="0" w:color="auto"/>
                      </w:divBdr>
                    </w:div>
                    <w:div w:id="1815562811">
                      <w:marLeft w:val="0"/>
                      <w:marRight w:val="0"/>
                      <w:marTop w:val="0"/>
                      <w:marBottom w:val="0"/>
                      <w:divBdr>
                        <w:top w:val="none" w:sz="0" w:space="0" w:color="auto"/>
                        <w:left w:val="none" w:sz="0" w:space="0" w:color="auto"/>
                        <w:bottom w:val="none" w:sz="0" w:space="0" w:color="auto"/>
                        <w:right w:val="none" w:sz="0" w:space="0" w:color="auto"/>
                      </w:divBdr>
                    </w:div>
                  </w:divsChild>
                </w:div>
                <w:div w:id="989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4196</Words>
  <Characters>25180</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2017-09-27T07:36:00Z</dcterms:created>
  <dcterms:modified xsi:type="dcterms:W3CDTF">2017-09-27T07:36:00Z</dcterms:modified>
</cp:coreProperties>
</file>